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B24DD" w14:textId="58815FBC" w:rsidR="00D13F84" w:rsidRDefault="00D13F84" w:rsidP="00662495">
      <w:pPr>
        <w:contextualSpacing/>
        <w:rPr>
          <w:b/>
          <w:bCs/>
          <w:sz w:val="32"/>
          <w:szCs w:val="32"/>
          <w:u w:val="single"/>
        </w:rPr>
      </w:pPr>
      <w:r w:rsidRPr="008F2253">
        <w:rPr>
          <w:b/>
          <w:bCs/>
          <w:sz w:val="32"/>
          <w:szCs w:val="32"/>
          <w:u w:val="single"/>
        </w:rPr>
        <w:t>COHERE Observation Subscale Development</w:t>
      </w:r>
    </w:p>
    <w:p w14:paraId="76429BF1" w14:textId="77777777" w:rsidR="0094604C" w:rsidRPr="008F2253" w:rsidRDefault="0094604C" w:rsidP="00662495">
      <w:pPr>
        <w:contextualSpacing/>
        <w:rPr>
          <w:b/>
          <w:bCs/>
          <w:sz w:val="32"/>
          <w:szCs w:val="32"/>
          <w:u w:val="single"/>
        </w:rPr>
      </w:pPr>
    </w:p>
    <w:p w14:paraId="631C04A1" w14:textId="77777777" w:rsidR="004B54C3" w:rsidRPr="006746BD" w:rsidRDefault="004B54C3" w:rsidP="00662495">
      <w:pPr>
        <w:contextualSpacing/>
        <w:rPr>
          <w:rFonts w:cstheme="minorHAnsi"/>
          <w:b/>
          <w:bCs/>
          <w:sz w:val="24"/>
          <w:szCs w:val="24"/>
          <w:u w:val="single"/>
        </w:rPr>
      </w:pPr>
      <w:r w:rsidRPr="006746BD">
        <w:rPr>
          <w:rFonts w:cstheme="minorHAnsi"/>
          <w:b/>
          <w:bCs/>
          <w:sz w:val="24"/>
          <w:szCs w:val="24"/>
          <w:u w:val="single"/>
        </w:rPr>
        <w:t>Observation Overview</w:t>
      </w:r>
    </w:p>
    <w:p w14:paraId="2959649C" w14:textId="77777777" w:rsidR="001B28E4" w:rsidRPr="0094604C" w:rsidRDefault="001B28E4" w:rsidP="00662495">
      <w:pPr>
        <w:contextualSpacing/>
        <w:rPr>
          <w:rFonts w:cstheme="minorHAnsi"/>
          <w:sz w:val="24"/>
          <w:szCs w:val="24"/>
        </w:rPr>
      </w:pPr>
      <w:r w:rsidRPr="0094604C">
        <w:rPr>
          <w:rFonts w:cstheme="minorHAnsi"/>
          <w:sz w:val="24"/>
          <w:szCs w:val="24"/>
        </w:rPr>
        <w:t>The Early Math Coherence PK to Grade 2 (EMC-PK2) observation system was developed over a 19-month period to capture the coherence and alignment of mathematics instruction from PK through 2</w:t>
      </w:r>
      <w:r w:rsidRPr="0094604C">
        <w:rPr>
          <w:rFonts w:cstheme="minorHAnsi"/>
          <w:sz w:val="24"/>
          <w:szCs w:val="24"/>
          <w:vertAlign w:val="superscript"/>
        </w:rPr>
        <w:t>nd</w:t>
      </w:r>
      <w:r w:rsidRPr="0094604C">
        <w:rPr>
          <w:rFonts w:cstheme="minorHAnsi"/>
          <w:sz w:val="24"/>
          <w:szCs w:val="24"/>
        </w:rPr>
        <w:t xml:space="preserve"> grade. The observation system results in data on many variables, and this document describes a set of subscales that can be used for data analysis. It includes details on why these subscales were chosen and how they were created. </w:t>
      </w:r>
    </w:p>
    <w:p w14:paraId="485AA539" w14:textId="77777777" w:rsidR="0094604C" w:rsidRDefault="0094604C" w:rsidP="00662495">
      <w:pPr>
        <w:contextualSpacing/>
        <w:rPr>
          <w:rFonts w:cstheme="minorHAnsi"/>
          <w:sz w:val="24"/>
          <w:szCs w:val="24"/>
        </w:rPr>
      </w:pPr>
    </w:p>
    <w:p w14:paraId="7F1E027A" w14:textId="324CD380" w:rsidR="006746BD" w:rsidRPr="0094604C" w:rsidRDefault="001B28E4" w:rsidP="00662495">
      <w:pPr>
        <w:contextualSpacing/>
        <w:rPr>
          <w:rFonts w:cstheme="minorHAnsi"/>
        </w:rPr>
      </w:pPr>
      <w:r w:rsidRPr="0094604C">
        <w:rPr>
          <w:rFonts w:cstheme="minorHAnsi"/>
          <w:sz w:val="24"/>
          <w:szCs w:val="24"/>
        </w:rPr>
        <w:t>The data that inform the analyses below come from observations that occurred during the DREME COHERE longitudinal study. Classrooms were observed once in the fall, once in the winter, and once in the spring. However, due to the pandemic, there were no spring observations in 2020, when most students were in 2</w:t>
      </w:r>
      <w:r w:rsidRPr="0094604C">
        <w:rPr>
          <w:rFonts w:cstheme="minorHAnsi"/>
          <w:sz w:val="24"/>
          <w:szCs w:val="24"/>
          <w:vertAlign w:val="superscript"/>
        </w:rPr>
        <w:t>nd</w:t>
      </w:r>
      <w:r w:rsidRPr="0094604C">
        <w:rPr>
          <w:rFonts w:cstheme="minorHAnsi"/>
          <w:sz w:val="24"/>
          <w:szCs w:val="24"/>
        </w:rPr>
        <w:t xml:space="preserve"> grade. These observations occurred during the designated math instructional period, except for PK where the observations occurred over a 3-hour period. The focus of the observations was on the content of the math being taught, the promotion by the teacher of reasoning and problem solving, pedagogical strategies used by the teacher, involvement of the children in deeper thinking about math, and the structural coherence of the math lessons.  </w:t>
      </w:r>
    </w:p>
    <w:p w14:paraId="02C66852" w14:textId="77777777" w:rsidR="0094604C" w:rsidRDefault="0094604C" w:rsidP="00662495">
      <w:pPr>
        <w:contextualSpacing/>
        <w:rPr>
          <w:b/>
          <w:bCs/>
          <w:sz w:val="24"/>
          <w:szCs w:val="24"/>
          <w:u w:val="single"/>
        </w:rPr>
      </w:pPr>
    </w:p>
    <w:p w14:paraId="727485DC" w14:textId="006A22D1" w:rsidR="00392EEC" w:rsidRPr="00987EE3" w:rsidRDefault="00392EEC" w:rsidP="00662495">
      <w:pPr>
        <w:contextualSpacing/>
        <w:rPr>
          <w:b/>
          <w:bCs/>
          <w:sz w:val="24"/>
          <w:szCs w:val="24"/>
          <w:u w:val="single"/>
        </w:rPr>
      </w:pPr>
      <w:r w:rsidRPr="00987EE3">
        <w:rPr>
          <w:b/>
          <w:bCs/>
          <w:sz w:val="24"/>
          <w:szCs w:val="24"/>
          <w:u w:val="single"/>
        </w:rPr>
        <w:t>IMA Ratings</w:t>
      </w:r>
    </w:p>
    <w:p w14:paraId="6B98C43B" w14:textId="2D48F3A9" w:rsidR="008F2253" w:rsidRPr="004817CA" w:rsidRDefault="006A7528" w:rsidP="004817CA">
      <w:pPr>
        <w:contextualSpacing/>
        <w:jc w:val="both"/>
        <w:rPr>
          <w:sz w:val="24"/>
          <w:szCs w:val="24"/>
        </w:rPr>
      </w:pPr>
      <w:r w:rsidRPr="0094604C">
        <w:rPr>
          <w:sz w:val="24"/>
          <w:szCs w:val="24"/>
        </w:rPr>
        <w:t>Intentional Math Activities (IMA) represent discrete episodes of math instruction. Full IMAs feature direct math instruction and/or interaction between teachers and student</w:t>
      </w:r>
      <w:r w:rsidR="00817708" w:rsidRPr="0094604C">
        <w:rPr>
          <w:sz w:val="24"/>
          <w:szCs w:val="24"/>
        </w:rPr>
        <w:t xml:space="preserve">s, and Full IMAs are rated on seven </w:t>
      </w:r>
      <w:r w:rsidR="00640430" w:rsidRPr="0094604C">
        <w:rPr>
          <w:sz w:val="24"/>
          <w:szCs w:val="24"/>
        </w:rPr>
        <w:t xml:space="preserve">items with </w:t>
      </w:r>
      <w:r w:rsidR="00335230">
        <w:rPr>
          <w:sz w:val="24"/>
          <w:szCs w:val="24"/>
        </w:rPr>
        <w:t xml:space="preserve">behaviorally anchored </w:t>
      </w:r>
      <w:r w:rsidR="00817708" w:rsidRPr="0094604C">
        <w:rPr>
          <w:sz w:val="24"/>
          <w:szCs w:val="24"/>
        </w:rPr>
        <w:t xml:space="preserve">1-5 </w:t>
      </w:r>
      <w:r w:rsidR="00335230">
        <w:rPr>
          <w:sz w:val="24"/>
          <w:szCs w:val="24"/>
        </w:rPr>
        <w:t xml:space="preserve">rating </w:t>
      </w:r>
      <w:r w:rsidR="00640430" w:rsidRPr="0094604C">
        <w:rPr>
          <w:sz w:val="24"/>
          <w:szCs w:val="24"/>
        </w:rPr>
        <w:t>scales</w:t>
      </w:r>
      <w:r w:rsidR="00817708" w:rsidRPr="0094604C">
        <w:rPr>
          <w:sz w:val="24"/>
          <w:szCs w:val="24"/>
        </w:rPr>
        <w:t>.</w:t>
      </w:r>
      <w:r w:rsidRPr="0094604C">
        <w:rPr>
          <w:sz w:val="24"/>
          <w:szCs w:val="24"/>
        </w:rPr>
        <w:t xml:space="preserve"> (Mini IMAs on the other hand </w:t>
      </w:r>
      <w:r w:rsidR="00D8036D" w:rsidRPr="0094604C">
        <w:rPr>
          <w:sz w:val="24"/>
          <w:szCs w:val="24"/>
        </w:rPr>
        <w:t xml:space="preserve">have </w:t>
      </w:r>
      <w:r w:rsidRPr="0094604C">
        <w:rPr>
          <w:sz w:val="24"/>
          <w:szCs w:val="24"/>
        </w:rPr>
        <w:t>students working on math activities</w:t>
      </w:r>
      <w:r w:rsidR="00D8036D" w:rsidRPr="0094604C">
        <w:rPr>
          <w:sz w:val="24"/>
          <w:szCs w:val="24"/>
        </w:rPr>
        <w:t xml:space="preserve"> without direct teacher interaction</w:t>
      </w:r>
      <w:r w:rsidRPr="0094604C">
        <w:rPr>
          <w:sz w:val="24"/>
          <w:szCs w:val="24"/>
        </w:rPr>
        <w:t xml:space="preserve"> and are not rated on</w:t>
      </w:r>
      <w:r w:rsidR="00D8036D" w:rsidRPr="0094604C">
        <w:rPr>
          <w:sz w:val="24"/>
          <w:szCs w:val="24"/>
        </w:rPr>
        <w:t xml:space="preserve"> the seven items.)</w:t>
      </w:r>
      <w:r w:rsidRPr="0094604C">
        <w:rPr>
          <w:sz w:val="24"/>
          <w:szCs w:val="24"/>
        </w:rPr>
        <w:t xml:space="preserve"> These seven </w:t>
      </w:r>
      <w:r w:rsidR="00D74F9C" w:rsidRPr="0094604C">
        <w:rPr>
          <w:sz w:val="24"/>
          <w:szCs w:val="24"/>
        </w:rPr>
        <w:t>IMA ratings</w:t>
      </w:r>
      <w:r w:rsidRPr="0094604C">
        <w:rPr>
          <w:sz w:val="24"/>
          <w:szCs w:val="24"/>
        </w:rPr>
        <w:t xml:space="preserve"> have been used to develop two subscales: </w:t>
      </w:r>
      <w:r w:rsidRPr="0094604C">
        <w:rPr>
          <w:b/>
          <w:sz w:val="24"/>
          <w:szCs w:val="24"/>
        </w:rPr>
        <w:t>teacher responsiveness</w:t>
      </w:r>
      <w:r w:rsidRPr="0094604C">
        <w:rPr>
          <w:sz w:val="24"/>
          <w:szCs w:val="24"/>
        </w:rPr>
        <w:t xml:space="preserve"> and </w:t>
      </w:r>
      <w:r w:rsidRPr="0094604C">
        <w:rPr>
          <w:b/>
          <w:sz w:val="24"/>
          <w:szCs w:val="24"/>
        </w:rPr>
        <w:t>student engagement</w:t>
      </w:r>
      <w:r w:rsidRPr="0094604C">
        <w:rPr>
          <w:sz w:val="24"/>
          <w:szCs w:val="24"/>
        </w:rPr>
        <w:t>.</w:t>
      </w:r>
      <w:r w:rsidR="004817CA">
        <w:rPr>
          <w:sz w:val="24"/>
          <w:szCs w:val="24"/>
        </w:rPr>
        <w:t xml:space="preserve"> Additionally, IMA rating 6 has been recoded into a binary variable due to its lower frequency.</w:t>
      </w:r>
    </w:p>
    <w:p w14:paraId="2D94C5A8" w14:textId="77777777" w:rsidR="0094604C" w:rsidRDefault="0094604C" w:rsidP="00662495">
      <w:pPr>
        <w:contextualSpacing/>
        <w:rPr>
          <w:u w:val="single"/>
        </w:rPr>
      </w:pPr>
    </w:p>
    <w:p w14:paraId="33A2309F" w14:textId="5EACFDE3" w:rsidR="0094604C" w:rsidRDefault="0094604C" w:rsidP="00662495">
      <w:pPr>
        <w:contextualSpacing/>
        <w:rPr>
          <w:u w:val="single"/>
        </w:rPr>
        <w:sectPr w:rsidR="0094604C" w:rsidSect="004449A9">
          <w:footerReference w:type="default" r:id="rId7"/>
          <w:pgSz w:w="12240" w:h="15840"/>
          <w:pgMar w:top="720" w:right="720" w:bottom="720" w:left="720" w:header="720" w:footer="720" w:gutter="0"/>
          <w:cols w:space="720"/>
          <w:docGrid w:linePitch="360"/>
        </w:sectPr>
      </w:pPr>
    </w:p>
    <w:tbl>
      <w:tblPr>
        <w:tblpPr w:leftFromText="180" w:rightFromText="180" w:vertAnchor="text" w:horzAnchor="margin" w:tblpY="-17"/>
        <w:tblOverlap w:val="never"/>
        <w:tblW w:w="10695" w:type="dxa"/>
        <w:tblLayout w:type="fixed"/>
        <w:tblLook w:val="04A0" w:firstRow="1" w:lastRow="0" w:firstColumn="1" w:lastColumn="0" w:noHBand="0" w:noVBand="1"/>
      </w:tblPr>
      <w:tblGrid>
        <w:gridCol w:w="8100"/>
        <w:gridCol w:w="865"/>
        <w:gridCol w:w="35"/>
        <w:gridCol w:w="810"/>
        <w:gridCol w:w="20"/>
        <w:gridCol w:w="865"/>
      </w:tblGrid>
      <w:tr w:rsidR="00640430" w:rsidRPr="00392EEC" w14:paraId="4670EF5D" w14:textId="77777777" w:rsidTr="00E2663F">
        <w:trPr>
          <w:trHeight w:val="361"/>
        </w:trPr>
        <w:tc>
          <w:tcPr>
            <w:tcW w:w="8100" w:type="dxa"/>
            <w:tcBorders>
              <w:top w:val="nil"/>
              <w:left w:val="nil"/>
              <w:bottom w:val="single" w:sz="4" w:space="0" w:color="auto"/>
              <w:right w:val="nil"/>
            </w:tcBorders>
            <w:shd w:val="clear" w:color="auto" w:fill="auto"/>
            <w:noWrap/>
            <w:vAlign w:val="bottom"/>
            <w:hideMark/>
          </w:tcPr>
          <w:p w14:paraId="4950C5A3" w14:textId="77777777" w:rsidR="00640430" w:rsidRPr="00392EEC" w:rsidRDefault="00640430" w:rsidP="00662495">
            <w:pPr>
              <w:spacing w:after="0" w:line="240" w:lineRule="auto"/>
              <w:contextualSpacing/>
              <w:rPr>
                <w:rFonts w:ascii="Calibri" w:eastAsia="Times New Roman" w:hAnsi="Calibri" w:cs="Calibri"/>
                <w:b/>
                <w:bCs/>
                <w:color w:val="000000"/>
              </w:rPr>
            </w:pPr>
            <w:r w:rsidRPr="00392EEC">
              <w:rPr>
                <w:rFonts w:ascii="Calibri" w:eastAsia="Times New Roman" w:hAnsi="Calibri" w:cs="Calibri"/>
                <w:b/>
                <w:bCs/>
                <w:color w:val="000000"/>
              </w:rPr>
              <w:t>Descriptive Statistics</w:t>
            </w:r>
          </w:p>
        </w:tc>
        <w:tc>
          <w:tcPr>
            <w:tcW w:w="900" w:type="dxa"/>
            <w:gridSpan w:val="2"/>
            <w:tcBorders>
              <w:top w:val="nil"/>
              <w:left w:val="nil"/>
              <w:bottom w:val="single" w:sz="4" w:space="0" w:color="auto"/>
              <w:right w:val="nil"/>
            </w:tcBorders>
            <w:shd w:val="clear" w:color="auto" w:fill="auto"/>
            <w:noWrap/>
            <w:vAlign w:val="bottom"/>
            <w:hideMark/>
          </w:tcPr>
          <w:p w14:paraId="3ABAE115" w14:textId="77777777" w:rsidR="00640430" w:rsidRPr="00392EEC" w:rsidRDefault="00640430" w:rsidP="00662495">
            <w:pPr>
              <w:spacing w:after="0" w:line="240" w:lineRule="auto"/>
              <w:contextualSpacing/>
              <w:rPr>
                <w:rFonts w:ascii="Calibri" w:eastAsia="Times New Roman" w:hAnsi="Calibri" w:cs="Calibri"/>
                <w:color w:val="000000"/>
              </w:rPr>
            </w:pPr>
            <w:r w:rsidRPr="00392EEC">
              <w:rPr>
                <w:rFonts w:ascii="Calibri" w:eastAsia="Times New Roman" w:hAnsi="Calibri" w:cs="Calibri"/>
                <w:color w:val="000000"/>
              </w:rPr>
              <w:t> </w:t>
            </w:r>
          </w:p>
        </w:tc>
        <w:tc>
          <w:tcPr>
            <w:tcW w:w="810" w:type="dxa"/>
            <w:tcBorders>
              <w:top w:val="nil"/>
              <w:left w:val="nil"/>
              <w:bottom w:val="single" w:sz="4" w:space="0" w:color="auto"/>
              <w:right w:val="nil"/>
            </w:tcBorders>
            <w:shd w:val="clear" w:color="auto" w:fill="auto"/>
            <w:noWrap/>
            <w:vAlign w:val="bottom"/>
            <w:hideMark/>
          </w:tcPr>
          <w:p w14:paraId="2E59C323" w14:textId="77777777" w:rsidR="00640430" w:rsidRPr="00392EEC" w:rsidRDefault="00640430" w:rsidP="00662495">
            <w:pPr>
              <w:spacing w:after="0" w:line="240" w:lineRule="auto"/>
              <w:contextualSpacing/>
              <w:rPr>
                <w:rFonts w:ascii="Calibri" w:eastAsia="Times New Roman" w:hAnsi="Calibri" w:cs="Calibri"/>
                <w:color w:val="000000"/>
              </w:rPr>
            </w:pPr>
            <w:r w:rsidRPr="00392EEC">
              <w:rPr>
                <w:rFonts w:ascii="Calibri" w:eastAsia="Times New Roman" w:hAnsi="Calibri" w:cs="Calibri"/>
                <w:color w:val="000000"/>
              </w:rPr>
              <w:t> </w:t>
            </w:r>
          </w:p>
        </w:tc>
        <w:tc>
          <w:tcPr>
            <w:tcW w:w="885" w:type="dxa"/>
            <w:gridSpan w:val="2"/>
            <w:tcBorders>
              <w:top w:val="nil"/>
              <w:left w:val="nil"/>
              <w:bottom w:val="single" w:sz="4" w:space="0" w:color="auto"/>
              <w:right w:val="nil"/>
            </w:tcBorders>
            <w:shd w:val="clear" w:color="auto" w:fill="auto"/>
            <w:noWrap/>
            <w:vAlign w:val="bottom"/>
            <w:hideMark/>
          </w:tcPr>
          <w:p w14:paraId="449FEDC1" w14:textId="77777777" w:rsidR="00640430" w:rsidRPr="00392EEC" w:rsidRDefault="00640430" w:rsidP="00662495">
            <w:pPr>
              <w:spacing w:after="0" w:line="240" w:lineRule="auto"/>
              <w:contextualSpacing/>
              <w:rPr>
                <w:rFonts w:ascii="Calibri" w:eastAsia="Times New Roman" w:hAnsi="Calibri" w:cs="Calibri"/>
                <w:color w:val="000000"/>
              </w:rPr>
            </w:pPr>
            <w:r w:rsidRPr="00392EEC">
              <w:rPr>
                <w:rFonts w:ascii="Calibri" w:eastAsia="Times New Roman" w:hAnsi="Calibri" w:cs="Calibri"/>
                <w:color w:val="000000"/>
              </w:rPr>
              <w:t> </w:t>
            </w:r>
          </w:p>
        </w:tc>
      </w:tr>
      <w:tr w:rsidR="00640430" w:rsidRPr="00392EEC" w14:paraId="64EBA946" w14:textId="77777777" w:rsidTr="00E2663F">
        <w:trPr>
          <w:trHeight w:val="361"/>
        </w:trPr>
        <w:tc>
          <w:tcPr>
            <w:tcW w:w="8100" w:type="dxa"/>
            <w:tcBorders>
              <w:top w:val="nil"/>
              <w:left w:val="nil"/>
              <w:bottom w:val="single" w:sz="4" w:space="0" w:color="auto"/>
              <w:right w:val="nil"/>
            </w:tcBorders>
            <w:shd w:val="clear" w:color="auto" w:fill="auto"/>
            <w:noWrap/>
            <w:vAlign w:val="bottom"/>
            <w:hideMark/>
          </w:tcPr>
          <w:p w14:paraId="759B8BFD" w14:textId="77777777" w:rsidR="00640430" w:rsidRPr="00392EEC" w:rsidRDefault="00640430" w:rsidP="00662495">
            <w:pPr>
              <w:spacing w:after="0" w:line="240" w:lineRule="auto"/>
              <w:contextualSpacing/>
              <w:rPr>
                <w:rFonts w:ascii="Calibri" w:eastAsia="Times New Roman" w:hAnsi="Calibri" w:cs="Calibri"/>
                <w:color w:val="000000"/>
              </w:rPr>
            </w:pPr>
            <w:r w:rsidRPr="00392EEC">
              <w:rPr>
                <w:rFonts w:ascii="Calibri" w:eastAsia="Times New Roman" w:hAnsi="Calibri" w:cs="Calibri"/>
                <w:color w:val="000000"/>
              </w:rPr>
              <w:t> </w:t>
            </w:r>
          </w:p>
        </w:tc>
        <w:tc>
          <w:tcPr>
            <w:tcW w:w="865" w:type="dxa"/>
            <w:tcBorders>
              <w:top w:val="nil"/>
              <w:left w:val="nil"/>
              <w:bottom w:val="single" w:sz="4" w:space="0" w:color="auto"/>
              <w:right w:val="nil"/>
            </w:tcBorders>
            <w:shd w:val="clear" w:color="auto" w:fill="auto"/>
            <w:noWrap/>
            <w:vAlign w:val="center"/>
            <w:hideMark/>
          </w:tcPr>
          <w:p w14:paraId="6B565481"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N</w:t>
            </w:r>
          </w:p>
        </w:tc>
        <w:tc>
          <w:tcPr>
            <w:tcW w:w="865" w:type="dxa"/>
            <w:gridSpan w:val="3"/>
            <w:tcBorders>
              <w:top w:val="nil"/>
              <w:left w:val="nil"/>
              <w:bottom w:val="single" w:sz="4" w:space="0" w:color="auto"/>
              <w:right w:val="nil"/>
            </w:tcBorders>
            <w:shd w:val="clear" w:color="auto" w:fill="auto"/>
            <w:noWrap/>
            <w:vAlign w:val="center"/>
            <w:hideMark/>
          </w:tcPr>
          <w:p w14:paraId="69F4D2C5"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Mean</w:t>
            </w:r>
          </w:p>
        </w:tc>
        <w:tc>
          <w:tcPr>
            <w:tcW w:w="865" w:type="dxa"/>
            <w:tcBorders>
              <w:top w:val="nil"/>
              <w:left w:val="nil"/>
              <w:bottom w:val="single" w:sz="4" w:space="0" w:color="auto"/>
              <w:right w:val="nil"/>
            </w:tcBorders>
            <w:shd w:val="clear" w:color="auto" w:fill="auto"/>
            <w:noWrap/>
            <w:vAlign w:val="center"/>
            <w:hideMark/>
          </w:tcPr>
          <w:p w14:paraId="7046BDC9"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SD</w:t>
            </w:r>
          </w:p>
        </w:tc>
      </w:tr>
      <w:tr w:rsidR="00640430" w:rsidRPr="00392EEC" w14:paraId="42B3EC27" w14:textId="77777777" w:rsidTr="00E2663F">
        <w:trPr>
          <w:trHeight w:val="361"/>
        </w:trPr>
        <w:tc>
          <w:tcPr>
            <w:tcW w:w="8100" w:type="dxa"/>
            <w:tcBorders>
              <w:top w:val="nil"/>
              <w:left w:val="nil"/>
              <w:bottom w:val="nil"/>
              <w:right w:val="nil"/>
            </w:tcBorders>
            <w:shd w:val="clear" w:color="auto" w:fill="auto"/>
            <w:noWrap/>
            <w:vAlign w:val="center"/>
            <w:hideMark/>
          </w:tcPr>
          <w:p w14:paraId="3FC9D9F1" w14:textId="77777777" w:rsidR="00640430" w:rsidRPr="00392EEC" w:rsidRDefault="00640430"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1. Teacher listens and responds</w:t>
            </w:r>
          </w:p>
        </w:tc>
        <w:tc>
          <w:tcPr>
            <w:tcW w:w="865" w:type="dxa"/>
            <w:tcBorders>
              <w:top w:val="nil"/>
              <w:left w:val="nil"/>
              <w:bottom w:val="nil"/>
              <w:right w:val="nil"/>
            </w:tcBorders>
            <w:shd w:val="clear" w:color="auto" w:fill="auto"/>
            <w:noWrap/>
            <w:vAlign w:val="center"/>
            <w:hideMark/>
          </w:tcPr>
          <w:p w14:paraId="3DBAC187"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960</w:t>
            </w:r>
          </w:p>
        </w:tc>
        <w:tc>
          <w:tcPr>
            <w:tcW w:w="865" w:type="dxa"/>
            <w:gridSpan w:val="3"/>
            <w:tcBorders>
              <w:top w:val="nil"/>
              <w:left w:val="nil"/>
              <w:bottom w:val="nil"/>
              <w:right w:val="nil"/>
            </w:tcBorders>
            <w:shd w:val="clear" w:color="auto" w:fill="auto"/>
            <w:noWrap/>
            <w:vAlign w:val="center"/>
            <w:hideMark/>
          </w:tcPr>
          <w:p w14:paraId="409F1CC1"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2.33</w:t>
            </w:r>
          </w:p>
        </w:tc>
        <w:tc>
          <w:tcPr>
            <w:tcW w:w="865" w:type="dxa"/>
            <w:tcBorders>
              <w:top w:val="nil"/>
              <w:left w:val="nil"/>
              <w:bottom w:val="nil"/>
              <w:right w:val="nil"/>
            </w:tcBorders>
            <w:shd w:val="clear" w:color="auto" w:fill="auto"/>
            <w:noWrap/>
            <w:vAlign w:val="center"/>
            <w:hideMark/>
          </w:tcPr>
          <w:p w14:paraId="331EE13F"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1.08</w:t>
            </w:r>
          </w:p>
        </w:tc>
      </w:tr>
      <w:tr w:rsidR="00640430" w:rsidRPr="00392EEC" w14:paraId="3B1F86A1" w14:textId="77777777" w:rsidTr="00E2663F">
        <w:trPr>
          <w:trHeight w:val="361"/>
        </w:trPr>
        <w:tc>
          <w:tcPr>
            <w:tcW w:w="8100" w:type="dxa"/>
            <w:tcBorders>
              <w:top w:val="nil"/>
              <w:left w:val="nil"/>
              <w:bottom w:val="nil"/>
              <w:right w:val="nil"/>
            </w:tcBorders>
            <w:shd w:val="clear" w:color="auto" w:fill="auto"/>
            <w:noWrap/>
            <w:vAlign w:val="center"/>
            <w:hideMark/>
          </w:tcPr>
          <w:p w14:paraId="0B776BD6" w14:textId="77777777" w:rsidR="00640430" w:rsidRPr="00392EEC" w:rsidRDefault="00640430" w:rsidP="00662495">
            <w:pPr>
              <w:spacing w:after="0" w:line="240" w:lineRule="auto"/>
              <w:ind w:left="250" w:hanging="250"/>
              <w:contextualSpacing/>
              <w:rPr>
                <w:rFonts w:ascii="Calibri" w:eastAsia="Times New Roman" w:hAnsi="Calibri" w:cs="Calibri"/>
                <w:color w:val="000000"/>
              </w:rPr>
            </w:pPr>
            <w:r>
              <w:rPr>
                <w:rFonts w:ascii="Calibri" w:eastAsia="Times New Roman" w:hAnsi="Calibri" w:cs="Calibri"/>
                <w:color w:val="000000"/>
              </w:rPr>
              <w:t>2. Teacher utilizes incorrect responses (only rated when incorrect responses given)</w:t>
            </w:r>
          </w:p>
        </w:tc>
        <w:tc>
          <w:tcPr>
            <w:tcW w:w="865" w:type="dxa"/>
            <w:tcBorders>
              <w:top w:val="nil"/>
              <w:left w:val="nil"/>
              <w:bottom w:val="nil"/>
              <w:right w:val="nil"/>
            </w:tcBorders>
            <w:shd w:val="clear" w:color="auto" w:fill="auto"/>
            <w:noWrap/>
            <w:vAlign w:val="center"/>
            <w:hideMark/>
          </w:tcPr>
          <w:p w14:paraId="7F70B825"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543</w:t>
            </w:r>
          </w:p>
        </w:tc>
        <w:tc>
          <w:tcPr>
            <w:tcW w:w="865" w:type="dxa"/>
            <w:gridSpan w:val="3"/>
            <w:tcBorders>
              <w:top w:val="nil"/>
              <w:left w:val="nil"/>
              <w:bottom w:val="nil"/>
              <w:right w:val="nil"/>
            </w:tcBorders>
            <w:shd w:val="clear" w:color="auto" w:fill="auto"/>
            <w:noWrap/>
            <w:vAlign w:val="center"/>
            <w:hideMark/>
          </w:tcPr>
          <w:p w14:paraId="2255679E"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2.74</w:t>
            </w:r>
          </w:p>
        </w:tc>
        <w:tc>
          <w:tcPr>
            <w:tcW w:w="865" w:type="dxa"/>
            <w:tcBorders>
              <w:top w:val="nil"/>
              <w:left w:val="nil"/>
              <w:bottom w:val="nil"/>
              <w:right w:val="nil"/>
            </w:tcBorders>
            <w:shd w:val="clear" w:color="auto" w:fill="auto"/>
            <w:noWrap/>
            <w:vAlign w:val="center"/>
            <w:hideMark/>
          </w:tcPr>
          <w:p w14:paraId="4174DBC2"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0.84</w:t>
            </w:r>
          </w:p>
        </w:tc>
      </w:tr>
      <w:tr w:rsidR="00640430" w:rsidRPr="00392EEC" w14:paraId="4E701204" w14:textId="77777777" w:rsidTr="00E2663F">
        <w:trPr>
          <w:trHeight w:val="361"/>
        </w:trPr>
        <w:tc>
          <w:tcPr>
            <w:tcW w:w="8100" w:type="dxa"/>
            <w:tcBorders>
              <w:top w:val="nil"/>
              <w:left w:val="nil"/>
              <w:bottom w:val="nil"/>
              <w:right w:val="nil"/>
            </w:tcBorders>
            <w:shd w:val="clear" w:color="auto" w:fill="auto"/>
            <w:noWrap/>
            <w:vAlign w:val="center"/>
            <w:hideMark/>
          </w:tcPr>
          <w:p w14:paraId="437CB092" w14:textId="77777777" w:rsidR="00640430" w:rsidRPr="00392EEC" w:rsidRDefault="00640430" w:rsidP="00662495">
            <w:pPr>
              <w:spacing w:after="0" w:line="240" w:lineRule="auto"/>
              <w:contextualSpacing/>
              <w:rPr>
                <w:rFonts w:ascii="Calibri" w:eastAsia="Times New Roman" w:hAnsi="Calibri" w:cs="Calibri"/>
                <w:color w:val="000000"/>
              </w:rPr>
            </w:pPr>
            <w:r w:rsidRPr="00392EEC">
              <w:rPr>
                <w:rFonts w:ascii="Calibri" w:eastAsia="Times New Roman" w:hAnsi="Calibri" w:cs="Calibri"/>
                <w:color w:val="000000"/>
              </w:rPr>
              <w:t>3</w:t>
            </w:r>
            <w:r>
              <w:rPr>
                <w:rFonts w:ascii="Calibri" w:eastAsia="Times New Roman" w:hAnsi="Calibri" w:cs="Calibri"/>
                <w:color w:val="000000"/>
              </w:rPr>
              <w:t>. Teacher asks questions</w:t>
            </w:r>
          </w:p>
        </w:tc>
        <w:tc>
          <w:tcPr>
            <w:tcW w:w="865" w:type="dxa"/>
            <w:tcBorders>
              <w:top w:val="nil"/>
              <w:left w:val="nil"/>
              <w:bottom w:val="nil"/>
              <w:right w:val="nil"/>
            </w:tcBorders>
            <w:shd w:val="clear" w:color="auto" w:fill="auto"/>
            <w:noWrap/>
            <w:vAlign w:val="center"/>
            <w:hideMark/>
          </w:tcPr>
          <w:p w14:paraId="218EA1F7"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960</w:t>
            </w:r>
          </w:p>
        </w:tc>
        <w:tc>
          <w:tcPr>
            <w:tcW w:w="865" w:type="dxa"/>
            <w:gridSpan w:val="3"/>
            <w:tcBorders>
              <w:top w:val="nil"/>
              <w:left w:val="nil"/>
              <w:bottom w:val="nil"/>
              <w:right w:val="nil"/>
            </w:tcBorders>
            <w:shd w:val="clear" w:color="auto" w:fill="auto"/>
            <w:noWrap/>
            <w:vAlign w:val="center"/>
            <w:hideMark/>
          </w:tcPr>
          <w:p w14:paraId="77E83ACC"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2.27</w:t>
            </w:r>
          </w:p>
        </w:tc>
        <w:tc>
          <w:tcPr>
            <w:tcW w:w="865" w:type="dxa"/>
            <w:tcBorders>
              <w:top w:val="nil"/>
              <w:left w:val="nil"/>
              <w:bottom w:val="nil"/>
              <w:right w:val="nil"/>
            </w:tcBorders>
            <w:shd w:val="clear" w:color="auto" w:fill="auto"/>
            <w:noWrap/>
            <w:vAlign w:val="center"/>
            <w:hideMark/>
          </w:tcPr>
          <w:p w14:paraId="23249B8C"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1.04</w:t>
            </w:r>
          </w:p>
        </w:tc>
      </w:tr>
      <w:tr w:rsidR="00640430" w:rsidRPr="00392EEC" w14:paraId="4DC8C7CD" w14:textId="77777777" w:rsidTr="00E2663F">
        <w:trPr>
          <w:trHeight w:val="361"/>
        </w:trPr>
        <w:tc>
          <w:tcPr>
            <w:tcW w:w="8100" w:type="dxa"/>
            <w:tcBorders>
              <w:top w:val="nil"/>
              <w:left w:val="nil"/>
              <w:bottom w:val="nil"/>
              <w:right w:val="nil"/>
            </w:tcBorders>
            <w:shd w:val="clear" w:color="auto" w:fill="auto"/>
            <w:noWrap/>
            <w:vAlign w:val="center"/>
            <w:hideMark/>
          </w:tcPr>
          <w:p w14:paraId="3C6FFA38" w14:textId="77777777" w:rsidR="00640430" w:rsidRPr="00392EEC" w:rsidRDefault="00640430"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4. Teacher maintains cognitive demand</w:t>
            </w:r>
          </w:p>
        </w:tc>
        <w:tc>
          <w:tcPr>
            <w:tcW w:w="865" w:type="dxa"/>
            <w:tcBorders>
              <w:top w:val="nil"/>
              <w:left w:val="nil"/>
              <w:bottom w:val="nil"/>
              <w:right w:val="nil"/>
            </w:tcBorders>
            <w:shd w:val="clear" w:color="auto" w:fill="auto"/>
            <w:noWrap/>
            <w:vAlign w:val="center"/>
            <w:hideMark/>
          </w:tcPr>
          <w:p w14:paraId="2EDF1D39"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960</w:t>
            </w:r>
          </w:p>
        </w:tc>
        <w:tc>
          <w:tcPr>
            <w:tcW w:w="865" w:type="dxa"/>
            <w:gridSpan w:val="3"/>
            <w:tcBorders>
              <w:top w:val="nil"/>
              <w:left w:val="nil"/>
              <w:bottom w:val="nil"/>
              <w:right w:val="nil"/>
            </w:tcBorders>
            <w:shd w:val="clear" w:color="auto" w:fill="auto"/>
            <w:noWrap/>
            <w:vAlign w:val="center"/>
            <w:hideMark/>
          </w:tcPr>
          <w:p w14:paraId="4070D63E"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2.35</w:t>
            </w:r>
          </w:p>
        </w:tc>
        <w:tc>
          <w:tcPr>
            <w:tcW w:w="865" w:type="dxa"/>
            <w:tcBorders>
              <w:top w:val="nil"/>
              <w:left w:val="nil"/>
              <w:bottom w:val="nil"/>
              <w:right w:val="nil"/>
            </w:tcBorders>
            <w:shd w:val="clear" w:color="auto" w:fill="auto"/>
            <w:noWrap/>
            <w:vAlign w:val="center"/>
            <w:hideMark/>
          </w:tcPr>
          <w:p w14:paraId="43D7EDC0"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0.90</w:t>
            </w:r>
          </w:p>
        </w:tc>
      </w:tr>
      <w:tr w:rsidR="00640430" w:rsidRPr="00392EEC" w14:paraId="7E76CACE" w14:textId="77777777" w:rsidTr="00E2663F">
        <w:trPr>
          <w:trHeight w:val="361"/>
        </w:trPr>
        <w:tc>
          <w:tcPr>
            <w:tcW w:w="8100" w:type="dxa"/>
            <w:tcBorders>
              <w:top w:val="nil"/>
              <w:left w:val="nil"/>
              <w:bottom w:val="nil"/>
              <w:right w:val="nil"/>
            </w:tcBorders>
            <w:shd w:val="clear" w:color="auto" w:fill="auto"/>
            <w:noWrap/>
            <w:vAlign w:val="center"/>
            <w:hideMark/>
          </w:tcPr>
          <w:p w14:paraId="2AA5D047" w14:textId="77777777" w:rsidR="00640430" w:rsidRPr="00392EEC" w:rsidRDefault="00640430" w:rsidP="00662495">
            <w:pPr>
              <w:spacing w:after="0" w:line="240" w:lineRule="auto"/>
              <w:ind w:left="250" w:hanging="250"/>
              <w:contextualSpacing/>
              <w:rPr>
                <w:rFonts w:ascii="Calibri" w:eastAsia="Times New Roman" w:hAnsi="Calibri" w:cs="Calibri"/>
                <w:color w:val="000000"/>
              </w:rPr>
            </w:pPr>
            <w:r>
              <w:rPr>
                <w:rFonts w:ascii="Calibri" w:eastAsia="Times New Roman" w:hAnsi="Calibri" w:cs="Calibri"/>
                <w:color w:val="000000"/>
              </w:rPr>
              <w:t>5. Behavioral and participation instructions are clear and sufficient for student success</w:t>
            </w:r>
          </w:p>
        </w:tc>
        <w:tc>
          <w:tcPr>
            <w:tcW w:w="865" w:type="dxa"/>
            <w:tcBorders>
              <w:top w:val="nil"/>
              <w:left w:val="nil"/>
              <w:bottom w:val="nil"/>
              <w:right w:val="nil"/>
            </w:tcBorders>
            <w:shd w:val="clear" w:color="auto" w:fill="auto"/>
            <w:noWrap/>
            <w:vAlign w:val="center"/>
            <w:hideMark/>
          </w:tcPr>
          <w:p w14:paraId="3633EE3D"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960</w:t>
            </w:r>
          </w:p>
        </w:tc>
        <w:tc>
          <w:tcPr>
            <w:tcW w:w="865" w:type="dxa"/>
            <w:gridSpan w:val="3"/>
            <w:tcBorders>
              <w:top w:val="nil"/>
              <w:left w:val="nil"/>
              <w:bottom w:val="nil"/>
              <w:right w:val="nil"/>
            </w:tcBorders>
            <w:shd w:val="clear" w:color="auto" w:fill="auto"/>
            <w:noWrap/>
            <w:vAlign w:val="center"/>
            <w:hideMark/>
          </w:tcPr>
          <w:p w14:paraId="014767B7"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4.39</w:t>
            </w:r>
          </w:p>
        </w:tc>
        <w:tc>
          <w:tcPr>
            <w:tcW w:w="865" w:type="dxa"/>
            <w:tcBorders>
              <w:top w:val="nil"/>
              <w:left w:val="nil"/>
              <w:bottom w:val="nil"/>
              <w:right w:val="nil"/>
            </w:tcBorders>
            <w:shd w:val="clear" w:color="auto" w:fill="auto"/>
            <w:noWrap/>
            <w:vAlign w:val="center"/>
            <w:hideMark/>
          </w:tcPr>
          <w:p w14:paraId="2B628AE2"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0.82</w:t>
            </w:r>
          </w:p>
        </w:tc>
      </w:tr>
      <w:tr w:rsidR="00640430" w:rsidRPr="00392EEC" w14:paraId="26A53543" w14:textId="77777777" w:rsidTr="00E2663F">
        <w:trPr>
          <w:trHeight w:val="361"/>
        </w:trPr>
        <w:tc>
          <w:tcPr>
            <w:tcW w:w="8100" w:type="dxa"/>
            <w:tcBorders>
              <w:top w:val="nil"/>
              <w:left w:val="nil"/>
              <w:bottom w:val="nil"/>
              <w:right w:val="nil"/>
            </w:tcBorders>
            <w:shd w:val="clear" w:color="auto" w:fill="auto"/>
            <w:noWrap/>
            <w:vAlign w:val="center"/>
            <w:hideMark/>
          </w:tcPr>
          <w:p w14:paraId="2E4F29D9" w14:textId="77777777" w:rsidR="00640430" w:rsidRPr="00392EEC" w:rsidRDefault="00640430"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6. Teacher adapts the task</w:t>
            </w:r>
          </w:p>
        </w:tc>
        <w:tc>
          <w:tcPr>
            <w:tcW w:w="865" w:type="dxa"/>
            <w:tcBorders>
              <w:top w:val="nil"/>
              <w:left w:val="nil"/>
              <w:bottom w:val="nil"/>
              <w:right w:val="nil"/>
            </w:tcBorders>
            <w:shd w:val="clear" w:color="auto" w:fill="auto"/>
            <w:noWrap/>
            <w:vAlign w:val="center"/>
            <w:hideMark/>
          </w:tcPr>
          <w:p w14:paraId="2E05465F"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960</w:t>
            </w:r>
          </w:p>
        </w:tc>
        <w:tc>
          <w:tcPr>
            <w:tcW w:w="865" w:type="dxa"/>
            <w:gridSpan w:val="3"/>
            <w:tcBorders>
              <w:top w:val="nil"/>
              <w:left w:val="nil"/>
              <w:bottom w:val="nil"/>
              <w:right w:val="nil"/>
            </w:tcBorders>
            <w:shd w:val="clear" w:color="auto" w:fill="auto"/>
            <w:noWrap/>
            <w:vAlign w:val="center"/>
            <w:hideMark/>
          </w:tcPr>
          <w:p w14:paraId="1B696A81"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1.42</w:t>
            </w:r>
          </w:p>
        </w:tc>
        <w:tc>
          <w:tcPr>
            <w:tcW w:w="865" w:type="dxa"/>
            <w:tcBorders>
              <w:top w:val="nil"/>
              <w:left w:val="nil"/>
              <w:bottom w:val="nil"/>
              <w:right w:val="nil"/>
            </w:tcBorders>
            <w:shd w:val="clear" w:color="auto" w:fill="auto"/>
            <w:noWrap/>
            <w:vAlign w:val="center"/>
            <w:hideMark/>
          </w:tcPr>
          <w:p w14:paraId="36278EFC"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0.92</w:t>
            </w:r>
          </w:p>
        </w:tc>
      </w:tr>
      <w:tr w:rsidR="00640430" w:rsidRPr="00392EEC" w14:paraId="184FC452" w14:textId="77777777" w:rsidTr="00E2663F">
        <w:trPr>
          <w:trHeight w:val="361"/>
        </w:trPr>
        <w:tc>
          <w:tcPr>
            <w:tcW w:w="8100" w:type="dxa"/>
            <w:tcBorders>
              <w:top w:val="nil"/>
              <w:left w:val="nil"/>
              <w:bottom w:val="single" w:sz="4" w:space="0" w:color="auto"/>
              <w:right w:val="nil"/>
            </w:tcBorders>
            <w:shd w:val="clear" w:color="auto" w:fill="auto"/>
            <w:noWrap/>
            <w:vAlign w:val="center"/>
            <w:hideMark/>
          </w:tcPr>
          <w:p w14:paraId="2AF90B68" w14:textId="77777777" w:rsidR="00640430" w:rsidRPr="00392EEC" w:rsidRDefault="00640430"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7. The engagement level of the groups of students involved in this IMA</w:t>
            </w:r>
          </w:p>
        </w:tc>
        <w:tc>
          <w:tcPr>
            <w:tcW w:w="865" w:type="dxa"/>
            <w:tcBorders>
              <w:top w:val="nil"/>
              <w:left w:val="nil"/>
              <w:bottom w:val="single" w:sz="4" w:space="0" w:color="auto"/>
              <w:right w:val="nil"/>
            </w:tcBorders>
            <w:shd w:val="clear" w:color="auto" w:fill="auto"/>
            <w:noWrap/>
            <w:vAlign w:val="center"/>
            <w:hideMark/>
          </w:tcPr>
          <w:p w14:paraId="2F3753DF"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960</w:t>
            </w:r>
          </w:p>
        </w:tc>
        <w:tc>
          <w:tcPr>
            <w:tcW w:w="865" w:type="dxa"/>
            <w:gridSpan w:val="3"/>
            <w:tcBorders>
              <w:top w:val="nil"/>
              <w:left w:val="nil"/>
              <w:bottom w:val="single" w:sz="4" w:space="0" w:color="auto"/>
              <w:right w:val="nil"/>
            </w:tcBorders>
            <w:shd w:val="clear" w:color="auto" w:fill="auto"/>
            <w:noWrap/>
            <w:vAlign w:val="center"/>
            <w:hideMark/>
          </w:tcPr>
          <w:p w14:paraId="7899699A"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3.65</w:t>
            </w:r>
          </w:p>
        </w:tc>
        <w:tc>
          <w:tcPr>
            <w:tcW w:w="865" w:type="dxa"/>
            <w:tcBorders>
              <w:top w:val="nil"/>
              <w:left w:val="nil"/>
              <w:bottom w:val="single" w:sz="4" w:space="0" w:color="auto"/>
              <w:right w:val="nil"/>
            </w:tcBorders>
            <w:shd w:val="clear" w:color="auto" w:fill="auto"/>
            <w:noWrap/>
            <w:vAlign w:val="center"/>
            <w:hideMark/>
          </w:tcPr>
          <w:p w14:paraId="30751FC0" w14:textId="77777777" w:rsidR="00640430" w:rsidRPr="00392EEC" w:rsidRDefault="00640430" w:rsidP="00E2663F">
            <w:pPr>
              <w:spacing w:after="0" w:line="240" w:lineRule="auto"/>
              <w:contextualSpacing/>
              <w:jc w:val="center"/>
              <w:rPr>
                <w:rFonts w:ascii="Calibri" w:eastAsia="Times New Roman" w:hAnsi="Calibri" w:cs="Calibri"/>
                <w:color w:val="000000"/>
              </w:rPr>
            </w:pPr>
            <w:r w:rsidRPr="00392EEC">
              <w:rPr>
                <w:rFonts w:ascii="Calibri" w:eastAsia="Times New Roman" w:hAnsi="Calibri" w:cs="Calibri"/>
                <w:color w:val="000000"/>
              </w:rPr>
              <w:t>0.94</w:t>
            </w:r>
          </w:p>
        </w:tc>
      </w:tr>
    </w:tbl>
    <w:p w14:paraId="7F9EFD9E" w14:textId="77777777" w:rsidR="008F2253" w:rsidRDefault="008F2253" w:rsidP="00662495">
      <w:pPr>
        <w:contextualSpacing/>
        <w:sectPr w:rsidR="008F2253" w:rsidSect="008F2253">
          <w:type w:val="continuous"/>
          <w:pgSz w:w="12240" w:h="15840"/>
          <w:pgMar w:top="720" w:right="720" w:bottom="720" w:left="720" w:header="720" w:footer="720" w:gutter="0"/>
          <w:cols w:num="2" w:space="720"/>
          <w:docGrid w:linePitch="360"/>
        </w:sectPr>
      </w:pPr>
    </w:p>
    <w:p w14:paraId="3DEEF802" w14:textId="35905B23" w:rsidR="005F78AC" w:rsidRDefault="005F78AC" w:rsidP="00662495">
      <w:pPr>
        <w:contextualSpacing/>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3"/>
        <w:gridCol w:w="3553"/>
        <w:gridCol w:w="3554"/>
      </w:tblGrid>
      <w:tr w:rsidR="00E2353B" w14:paraId="01585A64" w14:textId="77777777" w:rsidTr="000350DA">
        <w:trPr>
          <w:trHeight w:val="432"/>
        </w:trPr>
        <w:tc>
          <w:tcPr>
            <w:tcW w:w="3553" w:type="dxa"/>
            <w:tcBorders>
              <w:bottom w:val="single" w:sz="4" w:space="0" w:color="auto"/>
            </w:tcBorders>
            <w:vAlign w:val="bottom"/>
          </w:tcPr>
          <w:p w14:paraId="7681D32D" w14:textId="16506EF0" w:rsidR="00E2353B" w:rsidRPr="00E2353B" w:rsidRDefault="00E2353B" w:rsidP="000350DA">
            <w:pPr>
              <w:contextualSpacing/>
              <w:rPr>
                <w:b/>
                <w:bCs/>
              </w:rPr>
            </w:pPr>
            <w:r w:rsidRPr="00E2353B">
              <w:rPr>
                <w:b/>
                <w:bCs/>
              </w:rPr>
              <w:t>Task Adaptation - Binary</w:t>
            </w:r>
          </w:p>
        </w:tc>
        <w:tc>
          <w:tcPr>
            <w:tcW w:w="3553" w:type="dxa"/>
            <w:tcBorders>
              <w:bottom w:val="single" w:sz="4" w:space="0" w:color="auto"/>
            </w:tcBorders>
            <w:vAlign w:val="center"/>
          </w:tcPr>
          <w:p w14:paraId="6D8F6E77" w14:textId="77777777" w:rsidR="00E2353B" w:rsidRDefault="00E2353B" w:rsidP="00570024">
            <w:pPr>
              <w:contextualSpacing/>
              <w:jc w:val="center"/>
            </w:pPr>
          </w:p>
        </w:tc>
        <w:tc>
          <w:tcPr>
            <w:tcW w:w="3554" w:type="dxa"/>
            <w:tcBorders>
              <w:bottom w:val="single" w:sz="4" w:space="0" w:color="auto"/>
            </w:tcBorders>
            <w:vAlign w:val="center"/>
          </w:tcPr>
          <w:p w14:paraId="328DB4A8" w14:textId="77777777" w:rsidR="00E2353B" w:rsidRDefault="00E2353B" w:rsidP="00570024">
            <w:pPr>
              <w:contextualSpacing/>
              <w:jc w:val="center"/>
            </w:pPr>
          </w:p>
        </w:tc>
      </w:tr>
      <w:tr w:rsidR="005F78AC" w14:paraId="410B9EB8" w14:textId="77777777" w:rsidTr="000350DA">
        <w:trPr>
          <w:trHeight w:val="432"/>
        </w:trPr>
        <w:tc>
          <w:tcPr>
            <w:tcW w:w="3553" w:type="dxa"/>
            <w:tcBorders>
              <w:bottom w:val="single" w:sz="4" w:space="0" w:color="auto"/>
            </w:tcBorders>
            <w:vAlign w:val="center"/>
          </w:tcPr>
          <w:p w14:paraId="67FF492D" w14:textId="77777777" w:rsidR="005F78AC" w:rsidRDefault="005F78AC" w:rsidP="00570024">
            <w:pPr>
              <w:contextualSpacing/>
              <w:jc w:val="center"/>
            </w:pPr>
          </w:p>
        </w:tc>
        <w:tc>
          <w:tcPr>
            <w:tcW w:w="3553" w:type="dxa"/>
            <w:tcBorders>
              <w:bottom w:val="single" w:sz="4" w:space="0" w:color="auto"/>
            </w:tcBorders>
            <w:vAlign w:val="center"/>
          </w:tcPr>
          <w:p w14:paraId="47A73B28" w14:textId="0D0AA4E3" w:rsidR="005F78AC" w:rsidRDefault="005F78AC" w:rsidP="000350DA">
            <w:pPr>
              <w:contextualSpacing/>
              <w:jc w:val="center"/>
            </w:pPr>
            <w:r>
              <w:t>Count IMAs w/ Adaptation</w:t>
            </w:r>
            <w:r w:rsidR="00171C41">
              <w:t xml:space="preserve"> (N=960)</w:t>
            </w:r>
          </w:p>
        </w:tc>
        <w:tc>
          <w:tcPr>
            <w:tcW w:w="3554" w:type="dxa"/>
            <w:tcBorders>
              <w:bottom w:val="single" w:sz="4" w:space="0" w:color="auto"/>
            </w:tcBorders>
            <w:vAlign w:val="center"/>
          </w:tcPr>
          <w:p w14:paraId="75955860" w14:textId="660F0A83" w:rsidR="005F78AC" w:rsidRDefault="005F78AC" w:rsidP="00570024">
            <w:pPr>
              <w:contextualSpacing/>
              <w:jc w:val="center"/>
            </w:pPr>
            <w:r>
              <w:t>Percent IMAs w/Adaptation</w:t>
            </w:r>
            <w:r w:rsidR="00171C41">
              <w:t xml:space="preserve"> (N=960)</w:t>
            </w:r>
          </w:p>
        </w:tc>
      </w:tr>
      <w:tr w:rsidR="005F78AC" w14:paraId="54A2D485" w14:textId="77777777" w:rsidTr="000350DA">
        <w:trPr>
          <w:trHeight w:val="432"/>
        </w:trPr>
        <w:tc>
          <w:tcPr>
            <w:tcW w:w="3553" w:type="dxa"/>
            <w:tcBorders>
              <w:top w:val="single" w:sz="4" w:space="0" w:color="auto"/>
              <w:bottom w:val="single" w:sz="4" w:space="0" w:color="auto"/>
            </w:tcBorders>
            <w:vAlign w:val="center"/>
          </w:tcPr>
          <w:p w14:paraId="75D4D66D" w14:textId="56492607" w:rsidR="005F78AC" w:rsidRDefault="00570024" w:rsidP="00570024">
            <w:pPr>
              <w:contextualSpacing/>
            </w:pPr>
            <w:r>
              <w:t>Task Adaptation</w:t>
            </w:r>
          </w:p>
        </w:tc>
        <w:tc>
          <w:tcPr>
            <w:tcW w:w="3553" w:type="dxa"/>
            <w:tcBorders>
              <w:top w:val="single" w:sz="4" w:space="0" w:color="auto"/>
              <w:bottom w:val="single" w:sz="4" w:space="0" w:color="auto"/>
            </w:tcBorders>
            <w:vAlign w:val="center"/>
          </w:tcPr>
          <w:p w14:paraId="01330EC9" w14:textId="6A39777B" w:rsidR="005F78AC" w:rsidRDefault="00570024" w:rsidP="00570024">
            <w:pPr>
              <w:contextualSpacing/>
              <w:jc w:val="center"/>
            </w:pPr>
            <w:r>
              <w:t>212</w:t>
            </w:r>
          </w:p>
        </w:tc>
        <w:tc>
          <w:tcPr>
            <w:tcW w:w="3554" w:type="dxa"/>
            <w:tcBorders>
              <w:top w:val="single" w:sz="4" w:space="0" w:color="auto"/>
              <w:bottom w:val="single" w:sz="4" w:space="0" w:color="auto"/>
            </w:tcBorders>
            <w:vAlign w:val="center"/>
          </w:tcPr>
          <w:p w14:paraId="1ECAD9D0" w14:textId="7815E28B" w:rsidR="005F78AC" w:rsidRDefault="00570024" w:rsidP="00570024">
            <w:pPr>
              <w:contextualSpacing/>
              <w:jc w:val="center"/>
            </w:pPr>
            <w:r>
              <w:t>22.1</w:t>
            </w:r>
          </w:p>
        </w:tc>
      </w:tr>
    </w:tbl>
    <w:p w14:paraId="7A9F8396" w14:textId="77777777" w:rsidR="004817CA" w:rsidRDefault="004817CA" w:rsidP="00662495">
      <w:pPr>
        <w:contextualSpacing/>
        <w:jc w:val="both"/>
      </w:pPr>
    </w:p>
    <w:p w14:paraId="00EE0481" w14:textId="77777777" w:rsidR="004817CA" w:rsidRDefault="004817CA">
      <w:r>
        <w:br w:type="page"/>
      </w:r>
    </w:p>
    <w:p w14:paraId="74975132" w14:textId="54880328" w:rsidR="005678A7" w:rsidRDefault="002E045C" w:rsidP="00662495">
      <w:pPr>
        <w:contextualSpacing/>
        <w:jc w:val="both"/>
      </w:pPr>
      <w:r>
        <w:lastRenderedPageBreak/>
        <w:t>Correlations between items were calculated to determine which group</w:t>
      </w:r>
      <w:r w:rsidR="00116943">
        <w:t>ing</w:t>
      </w:r>
      <w:r>
        <w:t xml:space="preserve">s of items </w:t>
      </w:r>
      <w:r w:rsidR="00D74F9C">
        <w:t>might</w:t>
      </w:r>
      <w:r>
        <w:t xml:space="preserve"> be candidates for subscales. </w:t>
      </w:r>
      <w:r w:rsidR="00AF07BE">
        <w:t>The table below shows the strongest correlations between Items 1, 2, 3, and 4 and items 5 and 7. Item 6 did not correlate strongly with any of the other items.</w:t>
      </w:r>
    </w:p>
    <w:p w14:paraId="782BDB14" w14:textId="77777777" w:rsidR="001F4B94" w:rsidRDefault="001F4B94" w:rsidP="00662495">
      <w:pPr>
        <w:contextualSpacing/>
        <w:jc w:val="both"/>
      </w:pPr>
    </w:p>
    <w:tbl>
      <w:tblPr>
        <w:tblW w:w="10799" w:type="dxa"/>
        <w:tblLayout w:type="fixed"/>
        <w:tblCellMar>
          <w:top w:w="29" w:type="dxa"/>
          <w:left w:w="115" w:type="dxa"/>
          <w:bottom w:w="29" w:type="dxa"/>
          <w:right w:w="115" w:type="dxa"/>
        </w:tblCellMar>
        <w:tblLook w:val="04A0" w:firstRow="1" w:lastRow="0" w:firstColumn="1" w:lastColumn="0" w:noHBand="0" w:noVBand="1"/>
      </w:tblPr>
      <w:tblGrid>
        <w:gridCol w:w="1620"/>
        <w:gridCol w:w="150"/>
        <w:gridCol w:w="210"/>
        <w:gridCol w:w="729"/>
        <w:gridCol w:w="621"/>
        <w:gridCol w:w="318"/>
        <w:gridCol w:w="939"/>
        <w:gridCol w:w="183"/>
        <w:gridCol w:w="756"/>
        <w:gridCol w:w="684"/>
        <w:gridCol w:w="747"/>
        <w:gridCol w:w="873"/>
        <w:gridCol w:w="1350"/>
        <w:gridCol w:w="1619"/>
      </w:tblGrid>
      <w:tr w:rsidR="00EF5FC7" w:rsidRPr="00F82E72" w14:paraId="63E74DA5" w14:textId="77777777" w:rsidTr="00F21337">
        <w:trPr>
          <w:gridAfter w:val="3"/>
          <w:wAfter w:w="3842" w:type="dxa"/>
          <w:trHeight w:val="205"/>
        </w:trPr>
        <w:tc>
          <w:tcPr>
            <w:tcW w:w="1770" w:type="dxa"/>
            <w:gridSpan w:val="2"/>
            <w:tcBorders>
              <w:top w:val="nil"/>
              <w:left w:val="nil"/>
              <w:bottom w:val="single" w:sz="4" w:space="0" w:color="auto"/>
              <w:right w:val="nil"/>
            </w:tcBorders>
            <w:shd w:val="clear" w:color="auto" w:fill="auto"/>
            <w:noWrap/>
            <w:vAlign w:val="bottom"/>
            <w:hideMark/>
          </w:tcPr>
          <w:p w14:paraId="20E2CB5E" w14:textId="56130B68" w:rsidR="00EF5FC7" w:rsidRPr="00EF5FC7" w:rsidRDefault="00EF5FC7" w:rsidP="00662495">
            <w:pPr>
              <w:spacing w:after="0" w:line="240" w:lineRule="auto"/>
              <w:contextualSpacing/>
              <w:rPr>
                <w:rFonts w:ascii="Calibri" w:eastAsia="Times New Roman" w:hAnsi="Calibri" w:cs="Calibri"/>
                <w:b/>
                <w:bCs/>
                <w:color w:val="000000"/>
              </w:rPr>
            </w:pPr>
            <w:r w:rsidRPr="00F82E72">
              <w:rPr>
                <w:rFonts w:ascii="Calibri" w:eastAsia="Times New Roman" w:hAnsi="Calibri" w:cs="Calibri"/>
                <w:color w:val="000000"/>
              </w:rPr>
              <w:t> </w:t>
            </w:r>
            <w:r w:rsidRPr="00EF5FC7">
              <w:rPr>
                <w:rFonts w:ascii="Calibri" w:eastAsia="Times New Roman" w:hAnsi="Calibri" w:cs="Calibri"/>
                <w:b/>
                <w:bCs/>
                <w:color w:val="000000"/>
              </w:rPr>
              <w:t>Correlations</w:t>
            </w:r>
          </w:p>
        </w:tc>
        <w:tc>
          <w:tcPr>
            <w:tcW w:w="939" w:type="dxa"/>
            <w:gridSpan w:val="2"/>
            <w:tcBorders>
              <w:top w:val="nil"/>
              <w:left w:val="nil"/>
              <w:bottom w:val="single" w:sz="4" w:space="0" w:color="auto"/>
              <w:right w:val="nil"/>
            </w:tcBorders>
            <w:shd w:val="clear" w:color="auto" w:fill="auto"/>
            <w:noWrap/>
            <w:vAlign w:val="bottom"/>
            <w:hideMark/>
          </w:tcPr>
          <w:p w14:paraId="37A0AA32"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c>
          <w:tcPr>
            <w:tcW w:w="939" w:type="dxa"/>
            <w:gridSpan w:val="2"/>
            <w:tcBorders>
              <w:top w:val="nil"/>
              <w:left w:val="nil"/>
              <w:bottom w:val="single" w:sz="4" w:space="0" w:color="auto"/>
              <w:right w:val="nil"/>
            </w:tcBorders>
            <w:shd w:val="clear" w:color="auto" w:fill="auto"/>
            <w:noWrap/>
            <w:vAlign w:val="bottom"/>
            <w:hideMark/>
          </w:tcPr>
          <w:p w14:paraId="29AE10DD"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c>
          <w:tcPr>
            <w:tcW w:w="939" w:type="dxa"/>
            <w:tcBorders>
              <w:top w:val="nil"/>
              <w:left w:val="nil"/>
              <w:bottom w:val="single" w:sz="4" w:space="0" w:color="auto"/>
              <w:right w:val="nil"/>
            </w:tcBorders>
            <w:shd w:val="clear" w:color="auto" w:fill="auto"/>
            <w:noWrap/>
            <w:vAlign w:val="bottom"/>
            <w:hideMark/>
          </w:tcPr>
          <w:p w14:paraId="15C9B9D1"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c>
          <w:tcPr>
            <w:tcW w:w="939" w:type="dxa"/>
            <w:gridSpan w:val="2"/>
            <w:tcBorders>
              <w:top w:val="nil"/>
              <w:left w:val="nil"/>
              <w:bottom w:val="single" w:sz="4" w:space="0" w:color="auto"/>
              <w:right w:val="nil"/>
            </w:tcBorders>
            <w:shd w:val="clear" w:color="auto" w:fill="auto"/>
            <w:noWrap/>
            <w:vAlign w:val="bottom"/>
            <w:hideMark/>
          </w:tcPr>
          <w:p w14:paraId="76EA3DFF"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c>
          <w:tcPr>
            <w:tcW w:w="1431" w:type="dxa"/>
            <w:gridSpan w:val="2"/>
            <w:tcBorders>
              <w:top w:val="nil"/>
              <w:left w:val="nil"/>
              <w:bottom w:val="single" w:sz="4" w:space="0" w:color="auto"/>
              <w:right w:val="nil"/>
            </w:tcBorders>
            <w:shd w:val="clear" w:color="auto" w:fill="auto"/>
            <w:noWrap/>
            <w:vAlign w:val="bottom"/>
            <w:hideMark/>
          </w:tcPr>
          <w:p w14:paraId="13594CE3"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r>
      <w:tr w:rsidR="00967A47" w:rsidRPr="00F82E72" w14:paraId="2C71472B" w14:textId="77777777" w:rsidTr="00F21337">
        <w:trPr>
          <w:trHeight w:val="205"/>
        </w:trPr>
        <w:tc>
          <w:tcPr>
            <w:tcW w:w="1620" w:type="dxa"/>
            <w:tcBorders>
              <w:top w:val="single" w:sz="4" w:space="0" w:color="auto"/>
              <w:left w:val="nil"/>
              <w:bottom w:val="single" w:sz="4" w:space="0" w:color="auto"/>
              <w:right w:val="nil"/>
            </w:tcBorders>
            <w:shd w:val="clear" w:color="auto" w:fill="auto"/>
            <w:noWrap/>
            <w:vAlign w:val="bottom"/>
            <w:hideMark/>
          </w:tcPr>
          <w:p w14:paraId="3B9AA116"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c>
          <w:tcPr>
            <w:tcW w:w="360" w:type="dxa"/>
            <w:gridSpan w:val="2"/>
            <w:tcBorders>
              <w:top w:val="single" w:sz="4" w:space="0" w:color="auto"/>
              <w:left w:val="nil"/>
              <w:bottom w:val="single" w:sz="4" w:space="0" w:color="auto"/>
              <w:right w:val="nil"/>
            </w:tcBorders>
            <w:shd w:val="clear" w:color="auto" w:fill="auto"/>
            <w:noWrap/>
            <w:vAlign w:val="bottom"/>
            <w:hideMark/>
          </w:tcPr>
          <w:p w14:paraId="3622A348"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 </w:t>
            </w:r>
          </w:p>
        </w:tc>
        <w:tc>
          <w:tcPr>
            <w:tcW w:w="1350" w:type="dxa"/>
            <w:gridSpan w:val="2"/>
            <w:tcBorders>
              <w:top w:val="single" w:sz="4" w:space="0" w:color="auto"/>
              <w:left w:val="nil"/>
              <w:bottom w:val="single" w:sz="4" w:space="0" w:color="auto"/>
              <w:right w:val="nil"/>
            </w:tcBorders>
            <w:shd w:val="clear" w:color="auto" w:fill="auto"/>
            <w:noWrap/>
            <w:hideMark/>
          </w:tcPr>
          <w:p w14:paraId="24CF2275" w14:textId="07C258D2" w:rsidR="00EF5FC7" w:rsidRPr="00F82E72" w:rsidRDefault="00EF5FC7" w:rsidP="00662495">
            <w:pPr>
              <w:spacing w:after="0" w:line="240" w:lineRule="auto"/>
              <w:ind w:left="195" w:hanging="195"/>
              <w:contextualSpacing/>
              <w:rPr>
                <w:rFonts w:ascii="Calibri" w:eastAsia="Times New Roman" w:hAnsi="Calibri" w:cs="Calibri"/>
                <w:color w:val="000000"/>
              </w:rPr>
            </w:pPr>
            <w:r>
              <w:rPr>
                <w:rFonts w:ascii="Calibri" w:eastAsia="Times New Roman" w:hAnsi="Calibri" w:cs="Calibri"/>
                <w:color w:val="000000"/>
              </w:rPr>
              <w:t>2. Incorrect responses</w:t>
            </w:r>
          </w:p>
        </w:tc>
        <w:tc>
          <w:tcPr>
            <w:tcW w:w="1440" w:type="dxa"/>
            <w:gridSpan w:val="3"/>
            <w:tcBorders>
              <w:top w:val="single" w:sz="4" w:space="0" w:color="auto"/>
              <w:left w:val="nil"/>
              <w:bottom w:val="single" w:sz="4" w:space="0" w:color="auto"/>
              <w:right w:val="nil"/>
            </w:tcBorders>
            <w:shd w:val="clear" w:color="auto" w:fill="auto"/>
            <w:noWrap/>
            <w:hideMark/>
          </w:tcPr>
          <w:p w14:paraId="3969B2FA" w14:textId="530D2BA2" w:rsidR="00EF5FC7" w:rsidRPr="00F82E72" w:rsidRDefault="00EF5FC7" w:rsidP="00662495">
            <w:pPr>
              <w:spacing w:after="0" w:line="240" w:lineRule="auto"/>
              <w:ind w:left="195" w:hanging="195"/>
              <w:contextualSpacing/>
              <w:rPr>
                <w:rFonts w:ascii="Calibri" w:eastAsia="Times New Roman" w:hAnsi="Calibri" w:cs="Calibri"/>
                <w:color w:val="000000"/>
              </w:rPr>
            </w:pPr>
            <w:r>
              <w:rPr>
                <w:rFonts w:ascii="Calibri" w:eastAsia="Times New Roman" w:hAnsi="Calibri" w:cs="Calibri"/>
                <w:color w:val="000000"/>
              </w:rPr>
              <w:t>3. Asks questions</w:t>
            </w:r>
          </w:p>
        </w:tc>
        <w:tc>
          <w:tcPr>
            <w:tcW w:w="1440" w:type="dxa"/>
            <w:gridSpan w:val="2"/>
            <w:tcBorders>
              <w:top w:val="single" w:sz="4" w:space="0" w:color="auto"/>
              <w:left w:val="nil"/>
              <w:bottom w:val="single" w:sz="4" w:space="0" w:color="auto"/>
              <w:right w:val="nil"/>
            </w:tcBorders>
            <w:shd w:val="clear" w:color="auto" w:fill="auto"/>
            <w:noWrap/>
            <w:hideMark/>
          </w:tcPr>
          <w:p w14:paraId="2703FDCF" w14:textId="416F28F3" w:rsidR="00EF5FC7" w:rsidRPr="00F82E72" w:rsidRDefault="00EF5FC7" w:rsidP="00662495">
            <w:pPr>
              <w:spacing w:after="0" w:line="240" w:lineRule="auto"/>
              <w:ind w:left="195" w:hanging="195"/>
              <w:contextualSpacing/>
              <w:rPr>
                <w:rFonts w:ascii="Calibri" w:eastAsia="Times New Roman" w:hAnsi="Calibri" w:cs="Calibri"/>
                <w:color w:val="000000"/>
              </w:rPr>
            </w:pPr>
            <w:r>
              <w:rPr>
                <w:rFonts w:ascii="Calibri" w:eastAsia="Times New Roman" w:hAnsi="Calibri" w:cs="Calibri"/>
                <w:color w:val="000000"/>
              </w:rPr>
              <w:t>4. Cog demand</w:t>
            </w:r>
          </w:p>
        </w:tc>
        <w:tc>
          <w:tcPr>
            <w:tcW w:w="1620" w:type="dxa"/>
            <w:gridSpan w:val="2"/>
            <w:tcBorders>
              <w:top w:val="single" w:sz="4" w:space="0" w:color="auto"/>
              <w:left w:val="nil"/>
              <w:bottom w:val="single" w:sz="4" w:space="0" w:color="auto"/>
              <w:right w:val="nil"/>
            </w:tcBorders>
            <w:shd w:val="clear" w:color="auto" w:fill="auto"/>
            <w:noWrap/>
            <w:hideMark/>
          </w:tcPr>
          <w:p w14:paraId="5F2CB1A2" w14:textId="79E3AD44" w:rsidR="00EF5FC7" w:rsidRPr="00F82E72" w:rsidRDefault="00EF5FC7" w:rsidP="00662495">
            <w:pPr>
              <w:spacing w:after="0" w:line="240" w:lineRule="auto"/>
              <w:ind w:left="195" w:hanging="195"/>
              <w:contextualSpacing/>
              <w:rPr>
                <w:rFonts w:ascii="Calibri" w:eastAsia="Times New Roman" w:hAnsi="Calibri" w:cs="Calibri"/>
                <w:color w:val="000000"/>
              </w:rPr>
            </w:pPr>
            <w:r>
              <w:rPr>
                <w:rFonts w:ascii="Calibri" w:eastAsia="Times New Roman" w:hAnsi="Calibri" w:cs="Calibri"/>
                <w:color w:val="000000"/>
              </w:rPr>
              <w:t xml:space="preserve">5. </w:t>
            </w:r>
            <w:r w:rsidR="004E7BB3">
              <w:rPr>
                <w:rFonts w:ascii="Calibri" w:eastAsia="Times New Roman" w:hAnsi="Calibri" w:cs="Calibri"/>
                <w:color w:val="000000"/>
              </w:rPr>
              <w:t>Participation</w:t>
            </w:r>
          </w:p>
        </w:tc>
        <w:tc>
          <w:tcPr>
            <w:tcW w:w="1350" w:type="dxa"/>
            <w:tcBorders>
              <w:top w:val="single" w:sz="4" w:space="0" w:color="auto"/>
              <w:left w:val="nil"/>
              <w:bottom w:val="single" w:sz="4" w:space="0" w:color="auto"/>
              <w:right w:val="nil"/>
            </w:tcBorders>
            <w:shd w:val="clear" w:color="auto" w:fill="auto"/>
            <w:noWrap/>
            <w:hideMark/>
          </w:tcPr>
          <w:p w14:paraId="50A77FF9" w14:textId="713A265F" w:rsidR="00EF5FC7" w:rsidRPr="00F82E72" w:rsidRDefault="00EF5FC7" w:rsidP="00662495">
            <w:pPr>
              <w:spacing w:after="0" w:line="240" w:lineRule="auto"/>
              <w:ind w:left="195" w:hanging="195"/>
              <w:contextualSpacing/>
              <w:rPr>
                <w:rFonts w:ascii="Calibri" w:eastAsia="Times New Roman" w:hAnsi="Calibri" w:cs="Calibri"/>
                <w:color w:val="000000"/>
              </w:rPr>
            </w:pPr>
            <w:r>
              <w:rPr>
                <w:rFonts w:ascii="Calibri" w:eastAsia="Times New Roman" w:hAnsi="Calibri" w:cs="Calibri"/>
                <w:color w:val="000000"/>
              </w:rPr>
              <w:t>6. Adapts</w:t>
            </w:r>
            <w:r w:rsidR="004E7BB3">
              <w:rPr>
                <w:rFonts w:ascii="Calibri" w:eastAsia="Times New Roman" w:hAnsi="Calibri" w:cs="Calibri"/>
                <w:color w:val="000000"/>
              </w:rPr>
              <w:t xml:space="preserve"> the task</w:t>
            </w:r>
          </w:p>
        </w:tc>
        <w:tc>
          <w:tcPr>
            <w:tcW w:w="1619" w:type="dxa"/>
            <w:tcBorders>
              <w:top w:val="single" w:sz="4" w:space="0" w:color="auto"/>
              <w:left w:val="nil"/>
              <w:bottom w:val="single" w:sz="4" w:space="0" w:color="auto"/>
              <w:right w:val="nil"/>
            </w:tcBorders>
            <w:shd w:val="clear" w:color="auto" w:fill="auto"/>
            <w:noWrap/>
            <w:hideMark/>
          </w:tcPr>
          <w:p w14:paraId="44E5516B" w14:textId="131FCDE7" w:rsidR="00EF5FC7" w:rsidRPr="00F82E72" w:rsidRDefault="00EF5FC7" w:rsidP="00662495">
            <w:pPr>
              <w:spacing w:after="0" w:line="240" w:lineRule="auto"/>
              <w:ind w:left="195" w:hanging="195"/>
              <w:contextualSpacing/>
              <w:rPr>
                <w:rFonts w:ascii="Calibri" w:eastAsia="Times New Roman" w:hAnsi="Calibri" w:cs="Calibri"/>
                <w:color w:val="000000"/>
              </w:rPr>
            </w:pPr>
            <w:r>
              <w:rPr>
                <w:rFonts w:ascii="Calibri" w:eastAsia="Times New Roman" w:hAnsi="Calibri" w:cs="Calibri"/>
                <w:color w:val="000000"/>
              </w:rPr>
              <w:t>7. Engagement</w:t>
            </w:r>
          </w:p>
        </w:tc>
      </w:tr>
      <w:tr w:rsidR="00967A47" w:rsidRPr="00F82E72" w14:paraId="6E0315EE" w14:textId="77777777" w:rsidTr="00F21337">
        <w:trPr>
          <w:trHeight w:val="205"/>
        </w:trPr>
        <w:tc>
          <w:tcPr>
            <w:tcW w:w="1620" w:type="dxa"/>
            <w:vMerge w:val="restart"/>
            <w:tcBorders>
              <w:top w:val="nil"/>
              <w:left w:val="nil"/>
              <w:right w:val="nil"/>
            </w:tcBorders>
            <w:shd w:val="clear" w:color="auto" w:fill="auto"/>
            <w:noWrap/>
            <w:hideMark/>
          </w:tcPr>
          <w:p w14:paraId="10C41989" w14:textId="30FD8427" w:rsidR="00EF5FC7" w:rsidRPr="00F82E72" w:rsidRDefault="00EF5FC7"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1. Listens &amp; responds</w:t>
            </w:r>
          </w:p>
        </w:tc>
        <w:tc>
          <w:tcPr>
            <w:tcW w:w="360" w:type="dxa"/>
            <w:gridSpan w:val="2"/>
            <w:tcBorders>
              <w:top w:val="nil"/>
              <w:left w:val="nil"/>
              <w:bottom w:val="nil"/>
              <w:right w:val="nil"/>
            </w:tcBorders>
            <w:shd w:val="clear" w:color="auto" w:fill="auto"/>
            <w:noWrap/>
            <w:hideMark/>
          </w:tcPr>
          <w:p w14:paraId="4E14593C" w14:textId="30A72FAA" w:rsidR="00EF5FC7" w:rsidRPr="00115AF2" w:rsidRDefault="00EF5FC7" w:rsidP="00662495">
            <w:pPr>
              <w:spacing w:after="0" w:line="240" w:lineRule="auto"/>
              <w:contextualSpacing/>
              <w:rPr>
                <w:rFonts w:ascii="Calibri" w:eastAsia="Times New Roman" w:hAnsi="Calibri" w:cs="Calibri"/>
                <w:i/>
                <w:color w:val="000000"/>
              </w:rPr>
            </w:pPr>
            <w:r w:rsidRPr="00115AF2">
              <w:rPr>
                <w:rFonts w:ascii="Calibri" w:eastAsia="Times New Roman" w:hAnsi="Calibri" w:cs="Calibri"/>
                <w:i/>
                <w:color w:val="000000"/>
              </w:rPr>
              <w:t>r</w:t>
            </w:r>
          </w:p>
        </w:tc>
        <w:tc>
          <w:tcPr>
            <w:tcW w:w="1350" w:type="dxa"/>
            <w:gridSpan w:val="2"/>
            <w:tcBorders>
              <w:top w:val="nil"/>
              <w:left w:val="nil"/>
              <w:bottom w:val="nil"/>
              <w:right w:val="nil"/>
            </w:tcBorders>
            <w:shd w:val="clear" w:color="auto" w:fill="auto"/>
            <w:noWrap/>
            <w:hideMark/>
          </w:tcPr>
          <w:p w14:paraId="6E08B437"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.500**</w:t>
            </w:r>
          </w:p>
        </w:tc>
        <w:tc>
          <w:tcPr>
            <w:tcW w:w="1440" w:type="dxa"/>
            <w:gridSpan w:val="3"/>
            <w:tcBorders>
              <w:top w:val="nil"/>
              <w:left w:val="nil"/>
              <w:bottom w:val="nil"/>
              <w:right w:val="nil"/>
            </w:tcBorders>
            <w:shd w:val="clear" w:color="auto" w:fill="auto"/>
            <w:noWrap/>
            <w:hideMark/>
          </w:tcPr>
          <w:p w14:paraId="5EF69D3C"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.670**</w:t>
            </w:r>
          </w:p>
        </w:tc>
        <w:tc>
          <w:tcPr>
            <w:tcW w:w="1440" w:type="dxa"/>
            <w:gridSpan w:val="2"/>
            <w:tcBorders>
              <w:top w:val="nil"/>
              <w:left w:val="nil"/>
              <w:bottom w:val="nil"/>
              <w:right w:val="nil"/>
            </w:tcBorders>
            <w:shd w:val="clear" w:color="auto" w:fill="auto"/>
            <w:noWrap/>
            <w:hideMark/>
          </w:tcPr>
          <w:p w14:paraId="35FAFF5C"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.554**</w:t>
            </w:r>
          </w:p>
        </w:tc>
        <w:tc>
          <w:tcPr>
            <w:tcW w:w="1620" w:type="dxa"/>
            <w:gridSpan w:val="2"/>
            <w:tcBorders>
              <w:top w:val="nil"/>
              <w:left w:val="nil"/>
              <w:bottom w:val="nil"/>
              <w:right w:val="nil"/>
            </w:tcBorders>
            <w:shd w:val="clear" w:color="auto" w:fill="auto"/>
            <w:noWrap/>
            <w:hideMark/>
          </w:tcPr>
          <w:p w14:paraId="792329DC"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.088**</w:t>
            </w:r>
          </w:p>
        </w:tc>
        <w:tc>
          <w:tcPr>
            <w:tcW w:w="1350" w:type="dxa"/>
            <w:tcBorders>
              <w:top w:val="nil"/>
              <w:left w:val="nil"/>
              <w:bottom w:val="nil"/>
              <w:right w:val="nil"/>
            </w:tcBorders>
            <w:shd w:val="clear" w:color="auto" w:fill="auto"/>
            <w:noWrap/>
            <w:hideMark/>
          </w:tcPr>
          <w:p w14:paraId="5509DB06"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.213**</w:t>
            </w:r>
          </w:p>
        </w:tc>
        <w:tc>
          <w:tcPr>
            <w:tcW w:w="1619" w:type="dxa"/>
            <w:tcBorders>
              <w:top w:val="nil"/>
              <w:left w:val="nil"/>
              <w:bottom w:val="nil"/>
              <w:right w:val="nil"/>
            </w:tcBorders>
            <w:shd w:val="clear" w:color="auto" w:fill="auto"/>
            <w:noWrap/>
            <w:hideMark/>
          </w:tcPr>
          <w:p w14:paraId="762469FD"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.124**</w:t>
            </w:r>
          </w:p>
        </w:tc>
      </w:tr>
      <w:tr w:rsidR="00967A47" w:rsidRPr="00F82E72" w14:paraId="396C6351" w14:textId="77777777" w:rsidTr="00F21337">
        <w:trPr>
          <w:trHeight w:val="304"/>
        </w:trPr>
        <w:tc>
          <w:tcPr>
            <w:tcW w:w="1620" w:type="dxa"/>
            <w:vMerge/>
            <w:tcBorders>
              <w:left w:val="nil"/>
              <w:bottom w:val="nil"/>
              <w:right w:val="nil"/>
            </w:tcBorders>
            <w:shd w:val="clear" w:color="auto" w:fill="auto"/>
            <w:noWrap/>
            <w:hideMark/>
          </w:tcPr>
          <w:p w14:paraId="076D3198" w14:textId="77777777" w:rsidR="00EF5FC7" w:rsidRPr="00F82E72" w:rsidRDefault="00EF5FC7" w:rsidP="00662495">
            <w:pPr>
              <w:spacing w:after="0" w:line="240" w:lineRule="auto"/>
              <w:ind w:left="240" w:hanging="240"/>
              <w:contextualSpacing/>
              <w:rPr>
                <w:rFonts w:ascii="Calibri" w:eastAsia="Times New Roman" w:hAnsi="Calibri" w:cs="Calibri"/>
                <w:color w:val="000000"/>
              </w:rPr>
            </w:pPr>
          </w:p>
        </w:tc>
        <w:tc>
          <w:tcPr>
            <w:tcW w:w="360" w:type="dxa"/>
            <w:gridSpan w:val="2"/>
            <w:tcBorders>
              <w:top w:val="nil"/>
              <w:left w:val="nil"/>
              <w:bottom w:val="nil"/>
              <w:right w:val="nil"/>
            </w:tcBorders>
            <w:shd w:val="clear" w:color="auto" w:fill="auto"/>
            <w:noWrap/>
            <w:hideMark/>
          </w:tcPr>
          <w:p w14:paraId="03143784" w14:textId="25297A07" w:rsidR="00EF5FC7" w:rsidRPr="00115AF2" w:rsidRDefault="00EF5FC7" w:rsidP="00662495">
            <w:pPr>
              <w:spacing w:after="0" w:line="240" w:lineRule="auto"/>
              <w:contextualSpacing/>
              <w:rPr>
                <w:rFonts w:ascii="Calibri" w:eastAsia="Times New Roman" w:hAnsi="Calibri" w:cs="Calibri"/>
                <w:i/>
                <w:color w:val="000000"/>
              </w:rPr>
            </w:pPr>
            <w:r w:rsidRPr="00115AF2">
              <w:rPr>
                <w:rFonts w:ascii="Calibri" w:eastAsia="Times New Roman" w:hAnsi="Calibri" w:cs="Calibri"/>
                <w:i/>
                <w:color w:val="000000"/>
              </w:rPr>
              <w:t>p</w:t>
            </w:r>
          </w:p>
        </w:tc>
        <w:tc>
          <w:tcPr>
            <w:tcW w:w="1350" w:type="dxa"/>
            <w:gridSpan w:val="2"/>
            <w:tcBorders>
              <w:top w:val="nil"/>
              <w:left w:val="nil"/>
              <w:bottom w:val="nil"/>
              <w:right w:val="nil"/>
            </w:tcBorders>
            <w:shd w:val="clear" w:color="auto" w:fill="auto"/>
            <w:noWrap/>
            <w:hideMark/>
          </w:tcPr>
          <w:p w14:paraId="2613E941" w14:textId="1F30A9A4"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00EF5FC7">
              <w:rPr>
                <w:rFonts w:ascii="Calibri" w:eastAsia="Times New Roman" w:hAnsi="Calibri" w:cs="Calibri"/>
                <w:color w:val="000000"/>
              </w:rPr>
              <w:t>.</w:t>
            </w:r>
            <w:r w:rsidR="00EF5FC7" w:rsidRPr="00F82E72">
              <w:rPr>
                <w:rFonts w:ascii="Calibri" w:eastAsia="Times New Roman" w:hAnsi="Calibri" w:cs="Calibri"/>
                <w:color w:val="000000"/>
              </w:rPr>
              <w:t>0</w:t>
            </w:r>
            <w:r>
              <w:rPr>
                <w:rFonts w:ascii="Calibri" w:eastAsia="Times New Roman" w:hAnsi="Calibri" w:cs="Calibri"/>
                <w:color w:val="000000"/>
              </w:rPr>
              <w:t>001</w:t>
            </w:r>
          </w:p>
        </w:tc>
        <w:tc>
          <w:tcPr>
            <w:tcW w:w="1440" w:type="dxa"/>
            <w:gridSpan w:val="3"/>
            <w:tcBorders>
              <w:top w:val="nil"/>
              <w:left w:val="nil"/>
              <w:bottom w:val="nil"/>
              <w:right w:val="nil"/>
            </w:tcBorders>
            <w:shd w:val="clear" w:color="auto" w:fill="auto"/>
            <w:noWrap/>
            <w:hideMark/>
          </w:tcPr>
          <w:p w14:paraId="64E81D48" w14:textId="550BA49D"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440" w:type="dxa"/>
            <w:gridSpan w:val="2"/>
            <w:tcBorders>
              <w:top w:val="nil"/>
              <w:left w:val="nil"/>
              <w:bottom w:val="nil"/>
              <w:right w:val="nil"/>
            </w:tcBorders>
            <w:shd w:val="clear" w:color="auto" w:fill="auto"/>
            <w:noWrap/>
            <w:hideMark/>
          </w:tcPr>
          <w:p w14:paraId="37B8359D" w14:textId="3AB6ED88"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20" w:type="dxa"/>
            <w:gridSpan w:val="2"/>
            <w:tcBorders>
              <w:top w:val="nil"/>
              <w:left w:val="nil"/>
              <w:bottom w:val="nil"/>
              <w:right w:val="nil"/>
            </w:tcBorders>
            <w:shd w:val="clear" w:color="auto" w:fill="auto"/>
            <w:noWrap/>
            <w:hideMark/>
          </w:tcPr>
          <w:p w14:paraId="30ED9570" w14:textId="128429D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.006</w:t>
            </w:r>
          </w:p>
        </w:tc>
        <w:tc>
          <w:tcPr>
            <w:tcW w:w="1350" w:type="dxa"/>
            <w:tcBorders>
              <w:top w:val="nil"/>
              <w:left w:val="nil"/>
              <w:bottom w:val="nil"/>
              <w:right w:val="nil"/>
            </w:tcBorders>
            <w:shd w:val="clear" w:color="auto" w:fill="auto"/>
            <w:noWrap/>
            <w:hideMark/>
          </w:tcPr>
          <w:p w14:paraId="258AB584" w14:textId="16C353B9"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19" w:type="dxa"/>
            <w:tcBorders>
              <w:top w:val="nil"/>
              <w:left w:val="nil"/>
              <w:bottom w:val="nil"/>
              <w:right w:val="nil"/>
            </w:tcBorders>
            <w:shd w:val="clear" w:color="auto" w:fill="auto"/>
            <w:noWrap/>
            <w:hideMark/>
          </w:tcPr>
          <w:p w14:paraId="55625BE6" w14:textId="5E6FA776"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r>
      <w:tr w:rsidR="00967A47" w:rsidRPr="00F82E72" w14:paraId="1470B8E5" w14:textId="77777777" w:rsidTr="00F21337">
        <w:trPr>
          <w:trHeight w:val="205"/>
        </w:trPr>
        <w:tc>
          <w:tcPr>
            <w:tcW w:w="1620" w:type="dxa"/>
            <w:vMerge w:val="restart"/>
            <w:tcBorders>
              <w:top w:val="nil"/>
              <w:left w:val="nil"/>
              <w:right w:val="nil"/>
            </w:tcBorders>
            <w:shd w:val="clear" w:color="auto" w:fill="auto"/>
            <w:noWrap/>
            <w:hideMark/>
          </w:tcPr>
          <w:p w14:paraId="7B43F444" w14:textId="26ABE98A" w:rsidR="00EF5FC7" w:rsidRPr="00F82E72" w:rsidRDefault="00EF5FC7"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2. Incorrect responses</w:t>
            </w:r>
          </w:p>
        </w:tc>
        <w:tc>
          <w:tcPr>
            <w:tcW w:w="360" w:type="dxa"/>
            <w:gridSpan w:val="2"/>
            <w:tcBorders>
              <w:top w:val="nil"/>
              <w:left w:val="nil"/>
              <w:bottom w:val="nil"/>
              <w:right w:val="nil"/>
            </w:tcBorders>
            <w:shd w:val="clear" w:color="auto" w:fill="auto"/>
            <w:noWrap/>
            <w:hideMark/>
          </w:tcPr>
          <w:p w14:paraId="78FEBFFF" w14:textId="6CAB0532"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r</w:t>
            </w:r>
          </w:p>
        </w:tc>
        <w:tc>
          <w:tcPr>
            <w:tcW w:w="1350" w:type="dxa"/>
            <w:gridSpan w:val="2"/>
            <w:tcBorders>
              <w:top w:val="nil"/>
              <w:left w:val="nil"/>
              <w:bottom w:val="nil"/>
              <w:right w:val="nil"/>
            </w:tcBorders>
            <w:shd w:val="clear" w:color="auto" w:fill="auto"/>
            <w:noWrap/>
          </w:tcPr>
          <w:p w14:paraId="2B73979D" w14:textId="7C017BCC"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hideMark/>
          </w:tcPr>
          <w:p w14:paraId="0C8C1B6F"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.426**</w:t>
            </w:r>
          </w:p>
        </w:tc>
        <w:tc>
          <w:tcPr>
            <w:tcW w:w="1440" w:type="dxa"/>
            <w:gridSpan w:val="2"/>
            <w:tcBorders>
              <w:top w:val="nil"/>
              <w:left w:val="nil"/>
              <w:bottom w:val="nil"/>
              <w:right w:val="nil"/>
            </w:tcBorders>
            <w:shd w:val="clear" w:color="auto" w:fill="auto"/>
            <w:noWrap/>
            <w:hideMark/>
          </w:tcPr>
          <w:p w14:paraId="76052A0B"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.450**</w:t>
            </w:r>
          </w:p>
        </w:tc>
        <w:tc>
          <w:tcPr>
            <w:tcW w:w="1620" w:type="dxa"/>
            <w:gridSpan w:val="2"/>
            <w:tcBorders>
              <w:top w:val="nil"/>
              <w:left w:val="nil"/>
              <w:bottom w:val="nil"/>
              <w:right w:val="nil"/>
            </w:tcBorders>
            <w:shd w:val="clear" w:color="auto" w:fill="auto"/>
            <w:noWrap/>
            <w:hideMark/>
          </w:tcPr>
          <w:p w14:paraId="3F2AD518"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.177**</w:t>
            </w:r>
          </w:p>
        </w:tc>
        <w:tc>
          <w:tcPr>
            <w:tcW w:w="1350" w:type="dxa"/>
            <w:tcBorders>
              <w:top w:val="nil"/>
              <w:left w:val="nil"/>
              <w:bottom w:val="nil"/>
              <w:right w:val="nil"/>
            </w:tcBorders>
            <w:shd w:val="clear" w:color="auto" w:fill="auto"/>
            <w:noWrap/>
            <w:hideMark/>
          </w:tcPr>
          <w:p w14:paraId="693DBF2D"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.189**</w:t>
            </w:r>
          </w:p>
        </w:tc>
        <w:tc>
          <w:tcPr>
            <w:tcW w:w="1619" w:type="dxa"/>
            <w:tcBorders>
              <w:top w:val="nil"/>
              <w:left w:val="nil"/>
              <w:bottom w:val="nil"/>
              <w:right w:val="nil"/>
            </w:tcBorders>
            <w:shd w:val="clear" w:color="auto" w:fill="auto"/>
            <w:noWrap/>
            <w:hideMark/>
          </w:tcPr>
          <w:p w14:paraId="00DC09CD"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.254**</w:t>
            </w:r>
          </w:p>
        </w:tc>
      </w:tr>
      <w:tr w:rsidR="00967A47" w:rsidRPr="00F82E72" w14:paraId="15493770" w14:textId="77777777" w:rsidTr="00F21337">
        <w:trPr>
          <w:trHeight w:val="324"/>
        </w:trPr>
        <w:tc>
          <w:tcPr>
            <w:tcW w:w="1620" w:type="dxa"/>
            <w:vMerge/>
            <w:tcBorders>
              <w:left w:val="nil"/>
              <w:bottom w:val="nil"/>
              <w:right w:val="nil"/>
            </w:tcBorders>
            <w:shd w:val="clear" w:color="auto" w:fill="auto"/>
            <w:noWrap/>
            <w:hideMark/>
          </w:tcPr>
          <w:p w14:paraId="4371DE3E" w14:textId="77777777" w:rsidR="00EF5FC7" w:rsidRPr="00F82E72" w:rsidRDefault="00EF5FC7" w:rsidP="00662495">
            <w:pPr>
              <w:spacing w:after="0" w:line="240" w:lineRule="auto"/>
              <w:ind w:left="240" w:hanging="240"/>
              <w:contextualSpacing/>
              <w:rPr>
                <w:rFonts w:ascii="Calibri" w:eastAsia="Times New Roman" w:hAnsi="Calibri" w:cs="Calibri"/>
                <w:color w:val="000000"/>
              </w:rPr>
            </w:pPr>
          </w:p>
        </w:tc>
        <w:tc>
          <w:tcPr>
            <w:tcW w:w="360" w:type="dxa"/>
            <w:gridSpan w:val="2"/>
            <w:tcBorders>
              <w:top w:val="nil"/>
              <w:left w:val="nil"/>
              <w:bottom w:val="nil"/>
              <w:right w:val="nil"/>
            </w:tcBorders>
            <w:shd w:val="clear" w:color="auto" w:fill="auto"/>
            <w:noWrap/>
            <w:hideMark/>
          </w:tcPr>
          <w:p w14:paraId="0267C695" w14:textId="48E8A0F9"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p</w:t>
            </w:r>
          </w:p>
        </w:tc>
        <w:tc>
          <w:tcPr>
            <w:tcW w:w="1350" w:type="dxa"/>
            <w:gridSpan w:val="2"/>
            <w:tcBorders>
              <w:top w:val="nil"/>
              <w:left w:val="nil"/>
              <w:bottom w:val="nil"/>
              <w:right w:val="nil"/>
            </w:tcBorders>
            <w:shd w:val="clear" w:color="auto" w:fill="auto"/>
            <w:noWrap/>
          </w:tcPr>
          <w:p w14:paraId="6539A55A" w14:textId="5FF72DC1"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hideMark/>
          </w:tcPr>
          <w:p w14:paraId="6F89511F" w14:textId="7C78501A"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440" w:type="dxa"/>
            <w:gridSpan w:val="2"/>
            <w:tcBorders>
              <w:top w:val="nil"/>
              <w:left w:val="nil"/>
              <w:bottom w:val="nil"/>
              <w:right w:val="nil"/>
            </w:tcBorders>
            <w:shd w:val="clear" w:color="auto" w:fill="auto"/>
            <w:noWrap/>
            <w:hideMark/>
          </w:tcPr>
          <w:p w14:paraId="01FA13E4" w14:textId="2EA5E76A"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20" w:type="dxa"/>
            <w:gridSpan w:val="2"/>
            <w:tcBorders>
              <w:top w:val="nil"/>
              <w:left w:val="nil"/>
              <w:bottom w:val="nil"/>
              <w:right w:val="nil"/>
            </w:tcBorders>
            <w:shd w:val="clear" w:color="auto" w:fill="auto"/>
            <w:noWrap/>
            <w:hideMark/>
          </w:tcPr>
          <w:p w14:paraId="71D9CE98" w14:textId="2DAB8BA0"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350" w:type="dxa"/>
            <w:tcBorders>
              <w:top w:val="nil"/>
              <w:left w:val="nil"/>
              <w:bottom w:val="nil"/>
              <w:right w:val="nil"/>
            </w:tcBorders>
            <w:shd w:val="clear" w:color="auto" w:fill="auto"/>
            <w:noWrap/>
            <w:hideMark/>
          </w:tcPr>
          <w:p w14:paraId="4BD782F9" w14:textId="291842DB"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19" w:type="dxa"/>
            <w:tcBorders>
              <w:top w:val="nil"/>
              <w:left w:val="nil"/>
              <w:bottom w:val="nil"/>
              <w:right w:val="nil"/>
            </w:tcBorders>
            <w:shd w:val="clear" w:color="auto" w:fill="auto"/>
            <w:noWrap/>
            <w:hideMark/>
          </w:tcPr>
          <w:p w14:paraId="25C86EA3" w14:textId="22C99B36"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r>
      <w:tr w:rsidR="00967A47" w:rsidRPr="00F82E72" w14:paraId="18F94ADA" w14:textId="77777777" w:rsidTr="00F21337">
        <w:trPr>
          <w:trHeight w:val="205"/>
        </w:trPr>
        <w:tc>
          <w:tcPr>
            <w:tcW w:w="1620" w:type="dxa"/>
            <w:vMerge w:val="restart"/>
            <w:tcBorders>
              <w:top w:val="nil"/>
              <w:left w:val="nil"/>
              <w:right w:val="nil"/>
            </w:tcBorders>
            <w:shd w:val="clear" w:color="auto" w:fill="auto"/>
            <w:noWrap/>
            <w:hideMark/>
          </w:tcPr>
          <w:p w14:paraId="05CDDF00" w14:textId="77777777" w:rsidR="00723B4F" w:rsidRDefault="00EF5FC7"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3. Asks</w:t>
            </w:r>
          </w:p>
          <w:p w14:paraId="3A3BC46D" w14:textId="5DBC1485" w:rsidR="00EF5FC7" w:rsidRPr="00F82E72" w:rsidRDefault="00723B4F"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 xml:space="preserve">     </w:t>
            </w:r>
            <w:r w:rsidR="00EF5FC7">
              <w:rPr>
                <w:rFonts w:ascii="Calibri" w:eastAsia="Times New Roman" w:hAnsi="Calibri" w:cs="Calibri"/>
                <w:color w:val="000000"/>
              </w:rPr>
              <w:t>questions</w:t>
            </w:r>
          </w:p>
        </w:tc>
        <w:tc>
          <w:tcPr>
            <w:tcW w:w="360" w:type="dxa"/>
            <w:gridSpan w:val="2"/>
            <w:tcBorders>
              <w:top w:val="nil"/>
              <w:left w:val="nil"/>
              <w:bottom w:val="nil"/>
              <w:right w:val="nil"/>
            </w:tcBorders>
            <w:shd w:val="clear" w:color="auto" w:fill="auto"/>
            <w:noWrap/>
            <w:hideMark/>
          </w:tcPr>
          <w:p w14:paraId="21EB671C" w14:textId="4CB9B0C8"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r</w:t>
            </w:r>
          </w:p>
        </w:tc>
        <w:tc>
          <w:tcPr>
            <w:tcW w:w="1350" w:type="dxa"/>
            <w:gridSpan w:val="2"/>
            <w:tcBorders>
              <w:top w:val="nil"/>
              <w:left w:val="nil"/>
              <w:bottom w:val="nil"/>
              <w:right w:val="nil"/>
            </w:tcBorders>
            <w:shd w:val="clear" w:color="auto" w:fill="auto"/>
            <w:noWrap/>
          </w:tcPr>
          <w:p w14:paraId="3C199474" w14:textId="579AD682"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tcPr>
          <w:p w14:paraId="3C6106B9" w14:textId="6D8E6C58"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hideMark/>
          </w:tcPr>
          <w:p w14:paraId="714BC637"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.628**</w:t>
            </w:r>
          </w:p>
        </w:tc>
        <w:tc>
          <w:tcPr>
            <w:tcW w:w="1620" w:type="dxa"/>
            <w:gridSpan w:val="2"/>
            <w:tcBorders>
              <w:top w:val="nil"/>
              <w:left w:val="nil"/>
              <w:bottom w:val="nil"/>
              <w:right w:val="nil"/>
            </w:tcBorders>
            <w:shd w:val="clear" w:color="auto" w:fill="auto"/>
            <w:noWrap/>
            <w:hideMark/>
          </w:tcPr>
          <w:p w14:paraId="0300121D"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.093**</w:t>
            </w:r>
          </w:p>
        </w:tc>
        <w:tc>
          <w:tcPr>
            <w:tcW w:w="1350" w:type="dxa"/>
            <w:tcBorders>
              <w:top w:val="nil"/>
              <w:left w:val="nil"/>
              <w:bottom w:val="nil"/>
              <w:right w:val="nil"/>
            </w:tcBorders>
            <w:shd w:val="clear" w:color="auto" w:fill="auto"/>
            <w:noWrap/>
            <w:hideMark/>
          </w:tcPr>
          <w:p w14:paraId="34C385D4"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.115**</w:t>
            </w:r>
          </w:p>
        </w:tc>
        <w:tc>
          <w:tcPr>
            <w:tcW w:w="1619" w:type="dxa"/>
            <w:tcBorders>
              <w:top w:val="nil"/>
              <w:left w:val="nil"/>
              <w:bottom w:val="nil"/>
              <w:right w:val="nil"/>
            </w:tcBorders>
            <w:shd w:val="clear" w:color="auto" w:fill="auto"/>
            <w:noWrap/>
            <w:hideMark/>
          </w:tcPr>
          <w:p w14:paraId="4BF1DEB3"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.102**</w:t>
            </w:r>
          </w:p>
        </w:tc>
      </w:tr>
      <w:tr w:rsidR="00967A47" w:rsidRPr="00F82E72" w14:paraId="065CAA8B" w14:textId="77777777" w:rsidTr="00F21337">
        <w:trPr>
          <w:trHeight w:val="324"/>
        </w:trPr>
        <w:tc>
          <w:tcPr>
            <w:tcW w:w="1620" w:type="dxa"/>
            <w:vMerge/>
            <w:tcBorders>
              <w:left w:val="nil"/>
              <w:bottom w:val="nil"/>
              <w:right w:val="nil"/>
            </w:tcBorders>
            <w:shd w:val="clear" w:color="auto" w:fill="auto"/>
            <w:noWrap/>
            <w:hideMark/>
          </w:tcPr>
          <w:p w14:paraId="2EB94E29" w14:textId="77777777" w:rsidR="00EF5FC7" w:rsidRPr="00F82E72" w:rsidRDefault="00EF5FC7" w:rsidP="00662495">
            <w:pPr>
              <w:spacing w:after="0" w:line="240" w:lineRule="auto"/>
              <w:ind w:left="240" w:hanging="240"/>
              <w:contextualSpacing/>
              <w:rPr>
                <w:rFonts w:ascii="Calibri" w:eastAsia="Times New Roman" w:hAnsi="Calibri" w:cs="Calibri"/>
                <w:color w:val="000000"/>
              </w:rPr>
            </w:pPr>
          </w:p>
        </w:tc>
        <w:tc>
          <w:tcPr>
            <w:tcW w:w="360" w:type="dxa"/>
            <w:gridSpan w:val="2"/>
            <w:tcBorders>
              <w:top w:val="nil"/>
              <w:left w:val="nil"/>
              <w:bottom w:val="nil"/>
              <w:right w:val="nil"/>
            </w:tcBorders>
            <w:shd w:val="clear" w:color="auto" w:fill="auto"/>
            <w:noWrap/>
            <w:hideMark/>
          </w:tcPr>
          <w:p w14:paraId="15F840E1" w14:textId="7BA35C23"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p</w:t>
            </w:r>
          </w:p>
        </w:tc>
        <w:tc>
          <w:tcPr>
            <w:tcW w:w="1350" w:type="dxa"/>
            <w:gridSpan w:val="2"/>
            <w:tcBorders>
              <w:top w:val="nil"/>
              <w:left w:val="nil"/>
              <w:bottom w:val="nil"/>
              <w:right w:val="nil"/>
            </w:tcBorders>
            <w:shd w:val="clear" w:color="auto" w:fill="auto"/>
            <w:noWrap/>
          </w:tcPr>
          <w:p w14:paraId="29BE4376" w14:textId="6A240BA5"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tcPr>
          <w:p w14:paraId="032EBD8B" w14:textId="0BDF685A"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hideMark/>
          </w:tcPr>
          <w:p w14:paraId="332A2F66" w14:textId="2B541D51"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20" w:type="dxa"/>
            <w:gridSpan w:val="2"/>
            <w:tcBorders>
              <w:top w:val="nil"/>
              <w:left w:val="nil"/>
              <w:bottom w:val="nil"/>
              <w:right w:val="nil"/>
            </w:tcBorders>
            <w:shd w:val="clear" w:color="auto" w:fill="auto"/>
            <w:noWrap/>
            <w:hideMark/>
          </w:tcPr>
          <w:p w14:paraId="746934D8" w14:textId="24DA67A2"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.004</w:t>
            </w:r>
          </w:p>
        </w:tc>
        <w:tc>
          <w:tcPr>
            <w:tcW w:w="1350" w:type="dxa"/>
            <w:tcBorders>
              <w:top w:val="nil"/>
              <w:left w:val="nil"/>
              <w:bottom w:val="nil"/>
              <w:right w:val="nil"/>
            </w:tcBorders>
            <w:shd w:val="clear" w:color="auto" w:fill="auto"/>
            <w:noWrap/>
            <w:hideMark/>
          </w:tcPr>
          <w:p w14:paraId="031D3CAE" w14:textId="54F576D4"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19" w:type="dxa"/>
            <w:tcBorders>
              <w:top w:val="nil"/>
              <w:left w:val="nil"/>
              <w:bottom w:val="nil"/>
              <w:right w:val="nil"/>
            </w:tcBorders>
            <w:shd w:val="clear" w:color="auto" w:fill="auto"/>
            <w:noWrap/>
            <w:hideMark/>
          </w:tcPr>
          <w:p w14:paraId="13AD9C95" w14:textId="6BC227F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.002</w:t>
            </w:r>
          </w:p>
        </w:tc>
      </w:tr>
      <w:tr w:rsidR="00967A47" w:rsidRPr="00F82E72" w14:paraId="4F3BDD3D" w14:textId="77777777" w:rsidTr="00F21337">
        <w:trPr>
          <w:trHeight w:val="205"/>
        </w:trPr>
        <w:tc>
          <w:tcPr>
            <w:tcW w:w="1620" w:type="dxa"/>
            <w:vMerge w:val="restart"/>
            <w:tcBorders>
              <w:top w:val="nil"/>
              <w:left w:val="nil"/>
              <w:right w:val="nil"/>
            </w:tcBorders>
            <w:shd w:val="clear" w:color="auto" w:fill="auto"/>
            <w:noWrap/>
            <w:hideMark/>
          </w:tcPr>
          <w:p w14:paraId="493C7E9E" w14:textId="551C5A0D" w:rsidR="00EF5FC7" w:rsidRPr="00F82E72" w:rsidRDefault="00EF5FC7"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4. Cognitive demand</w:t>
            </w:r>
          </w:p>
        </w:tc>
        <w:tc>
          <w:tcPr>
            <w:tcW w:w="360" w:type="dxa"/>
            <w:gridSpan w:val="2"/>
            <w:tcBorders>
              <w:top w:val="nil"/>
              <w:left w:val="nil"/>
              <w:bottom w:val="nil"/>
              <w:right w:val="nil"/>
            </w:tcBorders>
            <w:shd w:val="clear" w:color="auto" w:fill="auto"/>
            <w:noWrap/>
            <w:hideMark/>
          </w:tcPr>
          <w:p w14:paraId="30D2558E" w14:textId="03F1C389"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r</w:t>
            </w:r>
          </w:p>
        </w:tc>
        <w:tc>
          <w:tcPr>
            <w:tcW w:w="1350" w:type="dxa"/>
            <w:gridSpan w:val="2"/>
            <w:tcBorders>
              <w:top w:val="nil"/>
              <w:left w:val="nil"/>
              <w:bottom w:val="nil"/>
              <w:right w:val="nil"/>
            </w:tcBorders>
            <w:shd w:val="clear" w:color="auto" w:fill="auto"/>
            <w:noWrap/>
          </w:tcPr>
          <w:p w14:paraId="100424A3" w14:textId="03DFB1A8"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tcPr>
          <w:p w14:paraId="09FE2C4D" w14:textId="2D72299D"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tcPr>
          <w:p w14:paraId="76F64A74" w14:textId="73862DEF" w:rsidR="00EF5FC7" w:rsidRPr="00F82E72" w:rsidRDefault="00EF5FC7" w:rsidP="00662495">
            <w:pPr>
              <w:spacing w:after="0" w:line="240" w:lineRule="auto"/>
              <w:contextualSpacing/>
              <w:rPr>
                <w:rFonts w:ascii="Calibri" w:eastAsia="Times New Roman" w:hAnsi="Calibri" w:cs="Calibri"/>
                <w:color w:val="000000"/>
              </w:rPr>
            </w:pPr>
          </w:p>
        </w:tc>
        <w:tc>
          <w:tcPr>
            <w:tcW w:w="1620" w:type="dxa"/>
            <w:gridSpan w:val="2"/>
            <w:tcBorders>
              <w:top w:val="nil"/>
              <w:left w:val="nil"/>
              <w:bottom w:val="nil"/>
              <w:right w:val="nil"/>
            </w:tcBorders>
            <w:shd w:val="clear" w:color="auto" w:fill="auto"/>
            <w:noWrap/>
            <w:hideMark/>
          </w:tcPr>
          <w:p w14:paraId="61934517" w14:textId="69C66699"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.052</w:t>
            </w:r>
          </w:p>
        </w:tc>
        <w:tc>
          <w:tcPr>
            <w:tcW w:w="1350" w:type="dxa"/>
            <w:tcBorders>
              <w:top w:val="nil"/>
              <w:left w:val="nil"/>
              <w:bottom w:val="nil"/>
              <w:right w:val="nil"/>
            </w:tcBorders>
            <w:shd w:val="clear" w:color="auto" w:fill="auto"/>
            <w:noWrap/>
            <w:hideMark/>
          </w:tcPr>
          <w:p w14:paraId="69CE746C"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.133**</w:t>
            </w:r>
          </w:p>
        </w:tc>
        <w:tc>
          <w:tcPr>
            <w:tcW w:w="1619" w:type="dxa"/>
            <w:tcBorders>
              <w:top w:val="nil"/>
              <w:left w:val="nil"/>
              <w:bottom w:val="nil"/>
              <w:right w:val="nil"/>
            </w:tcBorders>
            <w:shd w:val="clear" w:color="auto" w:fill="auto"/>
            <w:noWrap/>
            <w:hideMark/>
          </w:tcPr>
          <w:p w14:paraId="305530BF"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.133**</w:t>
            </w:r>
          </w:p>
        </w:tc>
      </w:tr>
      <w:tr w:rsidR="00967A47" w:rsidRPr="00F82E72" w14:paraId="38320F62" w14:textId="77777777" w:rsidTr="00F21337">
        <w:trPr>
          <w:trHeight w:val="324"/>
        </w:trPr>
        <w:tc>
          <w:tcPr>
            <w:tcW w:w="1620" w:type="dxa"/>
            <w:vMerge/>
            <w:tcBorders>
              <w:left w:val="nil"/>
              <w:bottom w:val="nil"/>
              <w:right w:val="nil"/>
            </w:tcBorders>
            <w:shd w:val="clear" w:color="auto" w:fill="auto"/>
            <w:noWrap/>
            <w:hideMark/>
          </w:tcPr>
          <w:p w14:paraId="46A33C6F" w14:textId="77777777" w:rsidR="00EF5FC7" w:rsidRPr="00F82E72" w:rsidRDefault="00EF5FC7" w:rsidP="00662495">
            <w:pPr>
              <w:spacing w:after="0" w:line="240" w:lineRule="auto"/>
              <w:ind w:left="240" w:hanging="240"/>
              <w:contextualSpacing/>
              <w:rPr>
                <w:rFonts w:ascii="Calibri" w:eastAsia="Times New Roman" w:hAnsi="Calibri" w:cs="Calibri"/>
                <w:color w:val="000000"/>
              </w:rPr>
            </w:pPr>
          </w:p>
        </w:tc>
        <w:tc>
          <w:tcPr>
            <w:tcW w:w="360" w:type="dxa"/>
            <w:gridSpan w:val="2"/>
            <w:tcBorders>
              <w:top w:val="nil"/>
              <w:left w:val="nil"/>
              <w:bottom w:val="nil"/>
              <w:right w:val="nil"/>
            </w:tcBorders>
            <w:shd w:val="clear" w:color="auto" w:fill="auto"/>
            <w:noWrap/>
            <w:hideMark/>
          </w:tcPr>
          <w:p w14:paraId="7F524EE7" w14:textId="7A518E6C"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p</w:t>
            </w:r>
          </w:p>
        </w:tc>
        <w:tc>
          <w:tcPr>
            <w:tcW w:w="1350" w:type="dxa"/>
            <w:gridSpan w:val="2"/>
            <w:tcBorders>
              <w:top w:val="nil"/>
              <w:left w:val="nil"/>
              <w:bottom w:val="nil"/>
              <w:right w:val="nil"/>
            </w:tcBorders>
            <w:shd w:val="clear" w:color="auto" w:fill="auto"/>
            <w:noWrap/>
          </w:tcPr>
          <w:p w14:paraId="7ACD7202" w14:textId="37AF1F0C"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tcPr>
          <w:p w14:paraId="369BA6AC" w14:textId="0FB33338"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tcPr>
          <w:p w14:paraId="0C55D65A" w14:textId="7D9D2467" w:rsidR="00EF5FC7" w:rsidRPr="00F82E72" w:rsidRDefault="00EF5FC7" w:rsidP="00662495">
            <w:pPr>
              <w:spacing w:after="0" w:line="240" w:lineRule="auto"/>
              <w:contextualSpacing/>
              <w:rPr>
                <w:rFonts w:ascii="Calibri" w:eastAsia="Times New Roman" w:hAnsi="Calibri" w:cs="Calibri"/>
                <w:color w:val="000000"/>
              </w:rPr>
            </w:pPr>
          </w:p>
        </w:tc>
        <w:tc>
          <w:tcPr>
            <w:tcW w:w="1620" w:type="dxa"/>
            <w:gridSpan w:val="2"/>
            <w:tcBorders>
              <w:top w:val="nil"/>
              <w:left w:val="nil"/>
              <w:bottom w:val="nil"/>
              <w:right w:val="nil"/>
            </w:tcBorders>
            <w:shd w:val="clear" w:color="auto" w:fill="auto"/>
            <w:noWrap/>
            <w:hideMark/>
          </w:tcPr>
          <w:p w14:paraId="540CE135" w14:textId="7B5AF6FC"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.111</w:t>
            </w:r>
          </w:p>
        </w:tc>
        <w:tc>
          <w:tcPr>
            <w:tcW w:w="1350" w:type="dxa"/>
            <w:tcBorders>
              <w:top w:val="nil"/>
              <w:left w:val="nil"/>
              <w:bottom w:val="nil"/>
              <w:right w:val="nil"/>
            </w:tcBorders>
            <w:shd w:val="clear" w:color="auto" w:fill="auto"/>
            <w:noWrap/>
            <w:hideMark/>
          </w:tcPr>
          <w:p w14:paraId="0D289608" w14:textId="67DC8B04"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c>
          <w:tcPr>
            <w:tcW w:w="1619" w:type="dxa"/>
            <w:tcBorders>
              <w:top w:val="nil"/>
              <w:left w:val="nil"/>
              <w:bottom w:val="nil"/>
              <w:right w:val="nil"/>
            </w:tcBorders>
            <w:shd w:val="clear" w:color="auto" w:fill="auto"/>
            <w:noWrap/>
            <w:hideMark/>
          </w:tcPr>
          <w:p w14:paraId="69107A55" w14:textId="12CDF6CA"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r>
      <w:tr w:rsidR="00967A47" w:rsidRPr="00F82E72" w14:paraId="5D0EAE3F" w14:textId="77777777" w:rsidTr="00F21337">
        <w:trPr>
          <w:trHeight w:val="205"/>
        </w:trPr>
        <w:tc>
          <w:tcPr>
            <w:tcW w:w="1620" w:type="dxa"/>
            <w:vMerge w:val="restart"/>
            <w:tcBorders>
              <w:top w:val="nil"/>
              <w:left w:val="nil"/>
              <w:right w:val="nil"/>
            </w:tcBorders>
            <w:shd w:val="clear" w:color="auto" w:fill="auto"/>
            <w:noWrap/>
            <w:hideMark/>
          </w:tcPr>
          <w:p w14:paraId="6DF3A7CD" w14:textId="332C3950" w:rsidR="00EF5FC7" w:rsidRPr="00F82E72" w:rsidRDefault="00EF5FC7"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 xml:space="preserve">5. </w:t>
            </w:r>
            <w:r w:rsidR="002461A0">
              <w:rPr>
                <w:rFonts w:ascii="Calibri" w:eastAsia="Times New Roman" w:hAnsi="Calibri" w:cs="Calibri"/>
                <w:color w:val="000000"/>
              </w:rPr>
              <w:t>Participation</w:t>
            </w:r>
          </w:p>
        </w:tc>
        <w:tc>
          <w:tcPr>
            <w:tcW w:w="360" w:type="dxa"/>
            <w:gridSpan w:val="2"/>
            <w:tcBorders>
              <w:top w:val="nil"/>
              <w:left w:val="nil"/>
              <w:bottom w:val="nil"/>
              <w:right w:val="nil"/>
            </w:tcBorders>
            <w:shd w:val="clear" w:color="auto" w:fill="auto"/>
            <w:noWrap/>
            <w:hideMark/>
          </w:tcPr>
          <w:p w14:paraId="37796673" w14:textId="4ADE6EB7"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r</w:t>
            </w:r>
          </w:p>
        </w:tc>
        <w:tc>
          <w:tcPr>
            <w:tcW w:w="1350" w:type="dxa"/>
            <w:gridSpan w:val="2"/>
            <w:tcBorders>
              <w:top w:val="nil"/>
              <w:left w:val="nil"/>
              <w:bottom w:val="nil"/>
              <w:right w:val="nil"/>
            </w:tcBorders>
            <w:shd w:val="clear" w:color="auto" w:fill="auto"/>
            <w:noWrap/>
          </w:tcPr>
          <w:p w14:paraId="31FAD6A9" w14:textId="5446DEDB"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tcPr>
          <w:p w14:paraId="7F09ED7A" w14:textId="68C0B43F"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tcPr>
          <w:p w14:paraId="3AE86A97" w14:textId="3DAD949E" w:rsidR="00EF5FC7" w:rsidRPr="00F82E72" w:rsidRDefault="00EF5FC7" w:rsidP="00662495">
            <w:pPr>
              <w:spacing w:after="0" w:line="240" w:lineRule="auto"/>
              <w:contextualSpacing/>
              <w:rPr>
                <w:rFonts w:ascii="Calibri" w:eastAsia="Times New Roman" w:hAnsi="Calibri" w:cs="Calibri"/>
                <w:color w:val="000000"/>
              </w:rPr>
            </w:pPr>
          </w:p>
        </w:tc>
        <w:tc>
          <w:tcPr>
            <w:tcW w:w="1620" w:type="dxa"/>
            <w:gridSpan w:val="2"/>
            <w:tcBorders>
              <w:top w:val="nil"/>
              <w:left w:val="nil"/>
              <w:bottom w:val="nil"/>
              <w:right w:val="nil"/>
            </w:tcBorders>
            <w:shd w:val="clear" w:color="auto" w:fill="auto"/>
            <w:noWrap/>
          </w:tcPr>
          <w:p w14:paraId="014DF3B5" w14:textId="151B62A8" w:rsidR="00EF5FC7" w:rsidRPr="00F82E72" w:rsidRDefault="00EF5FC7" w:rsidP="00662495">
            <w:pPr>
              <w:spacing w:after="0" w:line="240" w:lineRule="auto"/>
              <w:contextualSpacing/>
              <w:rPr>
                <w:rFonts w:ascii="Calibri" w:eastAsia="Times New Roman" w:hAnsi="Calibri" w:cs="Calibri"/>
                <w:color w:val="000000"/>
              </w:rPr>
            </w:pPr>
          </w:p>
        </w:tc>
        <w:tc>
          <w:tcPr>
            <w:tcW w:w="1350" w:type="dxa"/>
            <w:tcBorders>
              <w:top w:val="nil"/>
              <w:left w:val="nil"/>
              <w:bottom w:val="nil"/>
              <w:right w:val="nil"/>
            </w:tcBorders>
            <w:shd w:val="clear" w:color="auto" w:fill="auto"/>
            <w:noWrap/>
            <w:hideMark/>
          </w:tcPr>
          <w:p w14:paraId="268B19DB" w14:textId="37BE3976"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.059</w:t>
            </w:r>
          </w:p>
        </w:tc>
        <w:tc>
          <w:tcPr>
            <w:tcW w:w="1619" w:type="dxa"/>
            <w:tcBorders>
              <w:top w:val="nil"/>
              <w:left w:val="nil"/>
              <w:bottom w:val="nil"/>
              <w:right w:val="nil"/>
            </w:tcBorders>
            <w:shd w:val="clear" w:color="auto" w:fill="auto"/>
            <w:noWrap/>
            <w:hideMark/>
          </w:tcPr>
          <w:p w14:paraId="416BBBC1"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.596**</w:t>
            </w:r>
          </w:p>
        </w:tc>
      </w:tr>
      <w:tr w:rsidR="00967A47" w:rsidRPr="00F82E72" w14:paraId="458054B8" w14:textId="77777777" w:rsidTr="00F21337">
        <w:trPr>
          <w:trHeight w:val="324"/>
        </w:trPr>
        <w:tc>
          <w:tcPr>
            <w:tcW w:w="1620" w:type="dxa"/>
            <w:vMerge/>
            <w:tcBorders>
              <w:left w:val="nil"/>
              <w:right w:val="nil"/>
            </w:tcBorders>
            <w:shd w:val="clear" w:color="auto" w:fill="auto"/>
            <w:noWrap/>
            <w:hideMark/>
          </w:tcPr>
          <w:p w14:paraId="173F81DA" w14:textId="77777777" w:rsidR="00EF5FC7" w:rsidRPr="00F82E72" w:rsidRDefault="00EF5FC7" w:rsidP="00662495">
            <w:pPr>
              <w:spacing w:after="0" w:line="240" w:lineRule="auto"/>
              <w:ind w:left="240" w:hanging="240"/>
              <w:contextualSpacing/>
              <w:rPr>
                <w:rFonts w:ascii="Calibri" w:eastAsia="Times New Roman" w:hAnsi="Calibri" w:cs="Calibri"/>
                <w:color w:val="000000"/>
              </w:rPr>
            </w:pPr>
          </w:p>
        </w:tc>
        <w:tc>
          <w:tcPr>
            <w:tcW w:w="360" w:type="dxa"/>
            <w:gridSpan w:val="2"/>
            <w:tcBorders>
              <w:top w:val="nil"/>
              <w:left w:val="nil"/>
              <w:right w:val="nil"/>
            </w:tcBorders>
            <w:shd w:val="clear" w:color="auto" w:fill="auto"/>
            <w:noWrap/>
            <w:hideMark/>
          </w:tcPr>
          <w:p w14:paraId="7A654F4D" w14:textId="032FDC07"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p</w:t>
            </w:r>
          </w:p>
        </w:tc>
        <w:tc>
          <w:tcPr>
            <w:tcW w:w="1350" w:type="dxa"/>
            <w:gridSpan w:val="2"/>
            <w:tcBorders>
              <w:top w:val="nil"/>
              <w:left w:val="nil"/>
              <w:right w:val="nil"/>
            </w:tcBorders>
            <w:shd w:val="clear" w:color="auto" w:fill="auto"/>
            <w:noWrap/>
          </w:tcPr>
          <w:p w14:paraId="69C2C246" w14:textId="3DE06D0C"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right w:val="nil"/>
            </w:tcBorders>
            <w:shd w:val="clear" w:color="auto" w:fill="auto"/>
            <w:noWrap/>
          </w:tcPr>
          <w:p w14:paraId="6FA3DB15" w14:textId="43CFCAF9"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right w:val="nil"/>
            </w:tcBorders>
            <w:shd w:val="clear" w:color="auto" w:fill="auto"/>
            <w:noWrap/>
          </w:tcPr>
          <w:p w14:paraId="7C18A4CB" w14:textId="472B470B" w:rsidR="00EF5FC7" w:rsidRPr="00F82E72" w:rsidRDefault="00EF5FC7" w:rsidP="00662495">
            <w:pPr>
              <w:spacing w:after="0" w:line="240" w:lineRule="auto"/>
              <w:contextualSpacing/>
              <w:rPr>
                <w:rFonts w:ascii="Calibri" w:eastAsia="Times New Roman" w:hAnsi="Calibri" w:cs="Calibri"/>
                <w:color w:val="000000"/>
              </w:rPr>
            </w:pPr>
          </w:p>
        </w:tc>
        <w:tc>
          <w:tcPr>
            <w:tcW w:w="1620" w:type="dxa"/>
            <w:gridSpan w:val="2"/>
            <w:tcBorders>
              <w:top w:val="nil"/>
              <w:left w:val="nil"/>
              <w:right w:val="nil"/>
            </w:tcBorders>
            <w:shd w:val="clear" w:color="auto" w:fill="auto"/>
            <w:noWrap/>
          </w:tcPr>
          <w:p w14:paraId="5876FCCD" w14:textId="56A48825" w:rsidR="00EF5FC7" w:rsidRPr="00F82E72" w:rsidRDefault="00EF5FC7" w:rsidP="00662495">
            <w:pPr>
              <w:spacing w:after="0" w:line="240" w:lineRule="auto"/>
              <w:contextualSpacing/>
              <w:rPr>
                <w:rFonts w:ascii="Calibri" w:eastAsia="Times New Roman" w:hAnsi="Calibri" w:cs="Calibri"/>
                <w:color w:val="000000"/>
              </w:rPr>
            </w:pPr>
          </w:p>
        </w:tc>
        <w:tc>
          <w:tcPr>
            <w:tcW w:w="1350" w:type="dxa"/>
            <w:tcBorders>
              <w:top w:val="nil"/>
              <w:left w:val="nil"/>
              <w:right w:val="nil"/>
            </w:tcBorders>
            <w:shd w:val="clear" w:color="auto" w:fill="auto"/>
            <w:noWrap/>
            <w:hideMark/>
          </w:tcPr>
          <w:p w14:paraId="67CD2474" w14:textId="17AF2402"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.068</w:t>
            </w:r>
          </w:p>
        </w:tc>
        <w:tc>
          <w:tcPr>
            <w:tcW w:w="1619" w:type="dxa"/>
            <w:tcBorders>
              <w:top w:val="nil"/>
              <w:left w:val="nil"/>
              <w:right w:val="nil"/>
            </w:tcBorders>
            <w:shd w:val="clear" w:color="auto" w:fill="auto"/>
            <w:noWrap/>
            <w:hideMark/>
          </w:tcPr>
          <w:p w14:paraId="43FC6A21" w14:textId="0281712A" w:rsidR="00EF5FC7" w:rsidRPr="00F82E72" w:rsidRDefault="00660181"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&lt;.</w:t>
            </w:r>
            <w:r w:rsidRPr="00F82E72">
              <w:rPr>
                <w:rFonts w:ascii="Calibri" w:eastAsia="Times New Roman" w:hAnsi="Calibri" w:cs="Calibri"/>
                <w:color w:val="000000"/>
              </w:rPr>
              <w:t>0</w:t>
            </w:r>
            <w:r>
              <w:rPr>
                <w:rFonts w:ascii="Calibri" w:eastAsia="Times New Roman" w:hAnsi="Calibri" w:cs="Calibri"/>
                <w:color w:val="000000"/>
              </w:rPr>
              <w:t>001</w:t>
            </w:r>
          </w:p>
        </w:tc>
      </w:tr>
      <w:tr w:rsidR="00967A47" w:rsidRPr="00F82E72" w14:paraId="72CDBA7C" w14:textId="77777777" w:rsidTr="00F21337">
        <w:trPr>
          <w:trHeight w:val="205"/>
        </w:trPr>
        <w:tc>
          <w:tcPr>
            <w:tcW w:w="1620" w:type="dxa"/>
            <w:vMerge w:val="restart"/>
            <w:tcBorders>
              <w:top w:val="nil"/>
              <w:left w:val="nil"/>
              <w:right w:val="nil"/>
            </w:tcBorders>
            <w:shd w:val="clear" w:color="auto" w:fill="auto"/>
            <w:noWrap/>
            <w:hideMark/>
          </w:tcPr>
          <w:p w14:paraId="339082DF" w14:textId="77777777" w:rsidR="00723B4F" w:rsidRDefault="00EF5FC7"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6. Adapts</w:t>
            </w:r>
          </w:p>
          <w:p w14:paraId="6F3E3211" w14:textId="6CA6793A" w:rsidR="00EF5FC7" w:rsidRPr="00F82E72" w:rsidRDefault="00723B4F" w:rsidP="00662495">
            <w:pPr>
              <w:spacing w:after="0" w:line="240" w:lineRule="auto"/>
              <w:ind w:left="240" w:hanging="240"/>
              <w:contextualSpacing/>
              <w:rPr>
                <w:rFonts w:ascii="Calibri" w:eastAsia="Times New Roman" w:hAnsi="Calibri" w:cs="Calibri"/>
                <w:color w:val="000000"/>
              </w:rPr>
            </w:pPr>
            <w:r>
              <w:rPr>
                <w:rFonts w:ascii="Calibri" w:eastAsia="Times New Roman" w:hAnsi="Calibri" w:cs="Calibri"/>
                <w:color w:val="000000"/>
              </w:rPr>
              <w:t xml:space="preserve">     </w:t>
            </w:r>
            <w:r w:rsidR="00EF5FC7">
              <w:rPr>
                <w:rFonts w:ascii="Calibri" w:eastAsia="Times New Roman" w:hAnsi="Calibri" w:cs="Calibri"/>
                <w:color w:val="000000"/>
              </w:rPr>
              <w:t>the task</w:t>
            </w:r>
          </w:p>
        </w:tc>
        <w:tc>
          <w:tcPr>
            <w:tcW w:w="360" w:type="dxa"/>
            <w:gridSpan w:val="2"/>
            <w:tcBorders>
              <w:top w:val="nil"/>
              <w:left w:val="nil"/>
              <w:bottom w:val="nil"/>
              <w:right w:val="nil"/>
            </w:tcBorders>
            <w:shd w:val="clear" w:color="auto" w:fill="auto"/>
            <w:noWrap/>
            <w:hideMark/>
          </w:tcPr>
          <w:p w14:paraId="4013B9C0" w14:textId="11B57F73"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r</w:t>
            </w:r>
          </w:p>
        </w:tc>
        <w:tc>
          <w:tcPr>
            <w:tcW w:w="1350" w:type="dxa"/>
            <w:gridSpan w:val="2"/>
            <w:tcBorders>
              <w:top w:val="nil"/>
              <w:left w:val="nil"/>
              <w:bottom w:val="nil"/>
              <w:right w:val="nil"/>
            </w:tcBorders>
            <w:shd w:val="clear" w:color="auto" w:fill="auto"/>
            <w:noWrap/>
          </w:tcPr>
          <w:p w14:paraId="0E6EA533" w14:textId="65C43801"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nil"/>
              <w:right w:val="nil"/>
            </w:tcBorders>
            <w:shd w:val="clear" w:color="auto" w:fill="auto"/>
            <w:noWrap/>
          </w:tcPr>
          <w:p w14:paraId="45C45FC8" w14:textId="15AA967D"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nil"/>
              <w:right w:val="nil"/>
            </w:tcBorders>
            <w:shd w:val="clear" w:color="auto" w:fill="auto"/>
            <w:noWrap/>
          </w:tcPr>
          <w:p w14:paraId="199B55B9" w14:textId="62513C13" w:rsidR="00EF5FC7" w:rsidRPr="00F82E72" w:rsidRDefault="00EF5FC7" w:rsidP="00662495">
            <w:pPr>
              <w:spacing w:after="0" w:line="240" w:lineRule="auto"/>
              <w:contextualSpacing/>
              <w:rPr>
                <w:rFonts w:ascii="Calibri" w:eastAsia="Times New Roman" w:hAnsi="Calibri" w:cs="Calibri"/>
                <w:color w:val="000000"/>
              </w:rPr>
            </w:pPr>
          </w:p>
        </w:tc>
        <w:tc>
          <w:tcPr>
            <w:tcW w:w="1620" w:type="dxa"/>
            <w:gridSpan w:val="2"/>
            <w:tcBorders>
              <w:top w:val="nil"/>
              <w:left w:val="nil"/>
              <w:bottom w:val="nil"/>
              <w:right w:val="nil"/>
            </w:tcBorders>
            <w:shd w:val="clear" w:color="auto" w:fill="auto"/>
            <w:noWrap/>
          </w:tcPr>
          <w:p w14:paraId="77345A6B" w14:textId="333899CF" w:rsidR="00EF5FC7" w:rsidRPr="00F82E72" w:rsidRDefault="00EF5FC7" w:rsidP="00662495">
            <w:pPr>
              <w:spacing w:after="0" w:line="240" w:lineRule="auto"/>
              <w:contextualSpacing/>
              <w:rPr>
                <w:rFonts w:ascii="Calibri" w:eastAsia="Times New Roman" w:hAnsi="Calibri" w:cs="Calibri"/>
                <w:color w:val="000000"/>
              </w:rPr>
            </w:pPr>
          </w:p>
        </w:tc>
        <w:tc>
          <w:tcPr>
            <w:tcW w:w="1350" w:type="dxa"/>
            <w:tcBorders>
              <w:top w:val="nil"/>
              <w:left w:val="nil"/>
              <w:bottom w:val="nil"/>
              <w:right w:val="nil"/>
            </w:tcBorders>
            <w:shd w:val="clear" w:color="auto" w:fill="auto"/>
            <w:noWrap/>
          </w:tcPr>
          <w:p w14:paraId="2E7DAE43" w14:textId="070D098A" w:rsidR="00EF5FC7" w:rsidRPr="00F82E72" w:rsidRDefault="00EF5FC7" w:rsidP="00662495">
            <w:pPr>
              <w:spacing w:after="0" w:line="240" w:lineRule="auto"/>
              <w:contextualSpacing/>
              <w:rPr>
                <w:rFonts w:ascii="Calibri" w:eastAsia="Times New Roman" w:hAnsi="Calibri" w:cs="Calibri"/>
                <w:color w:val="000000"/>
              </w:rPr>
            </w:pPr>
          </w:p>
        </w:tc>
        <w:tc>
          <w:tcPr>
            <w:tcW w:w="1619" w:type="dxa"/>
            <w:tcBorders>
              <w:top w:val="nil"/>
              <w:left w:val="nil"/>
              <w:bottom w:val="nil"/>
              <w:right w:val="nil"/>
            </w:tcBorders>
            <w:shd w:val="clear" w:color="auto" w:fill="auto"/>
            <w:noWrap/>
            <w:hideMark/>
          </w:tcPr>
          <w:p w14:paraId="26930FB1" w14:textId="77777777"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.080*</w:t>
            </w:r>
          </w:p>
        </w:tc>
      </w:tr>
      <w:tr w:rsidR="00967A47" w:rsidRPr="00F82E72" w14:paraId="2685E396" w14:textId="77777777" w:rsidTr="00F21337">
        <w:trPr>
          <w:trHeight w:val="324"/>
        </w:trPr>
        <w:tc>
          <w:tcPr>
            <w:tcW w:w="1620" w:type="dxa"/>
            <w:vMerge/>
            <w:tcBorders>
              <w:left w:val="nil"/>
              <w:bottom w:val="single" w:sz="4" w:space="0" w:color="auto"/>
              <w:right w:val="nil"/>
            </w:tcBorders>
            <w:shd w:val="clear" w:color="auto" w:fill="auto"/>
            <w:noWrap/>
            <w:hideMark/>
          </w:tcPr>
          <w:p w14:paraId="5978284C" w14:textId="77777777" w:rsidR="00EF5FC7" w:rsidRPr="00F82E72" w:rsidRDefault="00EF5FC7" w:rsidP="00662495">
            <w:pPr>
              <w:spacing w:after="0" w:line="240" w:lineRule="auto"/>
              <w:contextualSpacing/>
              <w:rPr>
                <w:rFonts w:ascii="Calibri" w:eastAsia="Times New Roman" w:hAnsi="Calibri" w:cs="Calibri"/>
                <w:color w:val="000000"/>
              </w:rPr>
            </w:pPr>
          </w:p>
        </w:tc>
        <w:tc>
          <w:tcPr>
            <w:tcW w:w="360" w:type="dxa"/>
            <w:gridSpan w:val="2"/>
            <w:tcBorders>
              <w:top w:val="nil"/>
              <w:left w:val="nil"/>
              <w:bottom w:val="single" w:sz="4" w:space="0" w:color="auto"/>
              <w:right w:val="nil"/>
            </w:tcBorders>
            <w:shd w:val="clear" w:color="auto" w:fill="auto"/>
            <w:noWrap/>
            <w:hideMark/>
          </w:tcPr>
          <w:p w14:paraId="71AED22F" w14:textId="0C86525F" w:rsidR="00EF5FC7" w:rsidRPr="00F82E72" w:rsidRDefault="00EF5FC7" w:rsidP="00662495">
            <w:pPr>
              <w:spacing w:after="0" w:line="240" w:lineRule="auto"/>
              <w:contextualSpacing/>
              <w:rPr>
                <w:rFonts w:ascii="Calibri" w:eastAsia="Times New Roman" w:hAnsi="Calibri" w:cs="Calibri"/>
                <w:color w:val="000000"/>
              </w:rPr>
            </w:pPr>
            <w:r w:rsidRPr="00115AF2">
              <w:rPr>
                <w:rFonts w:ascii="Calibri" w:eastAsia="Times New Roman" w:hAnsi="Calibri" w:cs="Calibri"/>
                <w:i/>
                <w:color w:val="000000"/>
              </w:rPr>
              <w:t>p</w:t>
            </w:r>
          </w:p>
        </w:tc>
        <w:tc>
          <w:tcPr>
            <w:tcW w:w="1350" w:type="dxa"/>
            <w:gridSpan w:val="2"/>
            <w:tcBorders>
              <w:top w:val="nil"/>
              <w:left w:val="nil"/>
              <w:bottom w:val="single" w:sz="4" w:space="0" w:color="auto"/>
              <w:right w:val="nil"/>
            </w:tcBorders>
            <w:shd w:val="clear" w:color="auto" w:fill="auto"/>
            <w:noWrap/>
          </w:tcPr>
          <w:p w14:paraId="6A62CC94" w14:textId="33A5659E"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3"/>
            <w:tcBorders>
              <w:top w:val="nil"/>
              <w:left w:val="nil"/>
              <w:bottom w:val="single" w:sz="4" w:space="0" w:color="auto"/>
              <w:right w:val="nil"/>
            </w:tcBorders>
            <w:shd w:val="clear" w:color="auto" w:fill="auto"/>
            <w:noWrap/>
          </w:tcPr>
          <w:p w14:paraId="6B4F3150" w14:textId="4C5BFFB1" w:rsidR="00EF5FC7" w:rsidRPr="00F82E72" w:rsidRDefault="00EF5FC7" w:rsidP="00662495">
            <w:pPr>
              <w:spacing w:after="0" w:line="240" w:lineRule="auto"/>
              <w:contextualSpacing/>
              <w:rPr>
                <w:rFonts w:ascii="Calibri" w:eastAsia="Times New Roman" w:hAnsi="Calibri" w:cs="Calibri"/>
                <w:color w:val="000000"/>
              </w:rPr>
            </w:pPr>
          </w:p>
        </w:tc>
        <w:tc>
          <w:tcPr>
            <w:tcW w:w="1440" w:type="dxa"/>
            <w:gridSpan w:val="2"/>
            <w:tcBorders>
              <w:top w:val="nil"/>
              <w:left w:val="nil"/>
              <w:bottom w:val="single" w:sz="4" w:space="0" w:color="auto"/>
              <w:right w:val="nil"/>
            </w:tcBorders>
            <w:shd w:val="clear" w:color="auto" w:fill="auto"/>
            <w:noWrap/>
          </w:tcPr>
          <w:p w14:paraId="5823CB50" w14:textId="617A7EE4" w:rsidR="00EF5FC7" w:rsidRPr="00F82E72" w:rsidRDefault="00EF5FC7" w:rsidP="00662495">
            <w:pPr>
              <w:spacing w:after="0" w:line="240" w:lineRule="auto"/>
              <w:contextualSpacing/>
              <w:rPr>
                <w:rFonts w:ascii="Calibri" w:eastAsia="Times New Roman" w:hAnsi="Calibri" w:cs="Calibri"/>
                <w:color w:val="000000"/>
              </w:rPr>
            </w:pPr>
          </w:p>
        </w:tc>
        <w:tc>
          <w:tcPr>
            <w:tcW w:w="1620" w:type="dxa"/>
            <w:gridSpan w:val="2"/>
            <w:tcBorders>
              <w:top w:val="nil"/>
              <w:left w:val="nil"/>
              <w:bottom w:val="single" w:sz="4" w:space="0" w:color="auto"/>
              <w:right w:val="nil"/>
            </w:tcBorders>
            <w:shd w:val="clear" w:color="auto" w:fill="auto"/>
            <w:noWrap/>
          </w:tcPr>
          <w:p w14:paraId="703BA2A3" w14:textId="1D717324" w:rsidR="00EF5FC7" w:rsidRPr="00F82E72" w:rsidRDefault="00EF5FC7" w:rsidP="00662495">
            <w:pPr>
              <w:spacing w:after="0" w:line="240" w:lineRule="auto"/>
              <w:contextualSpacing/>
              <w:rPr>
                <w:rFonts w:ascii="Calibri" w:eastAsia="Times New Roman" w:hAnsi="Calibri" w:cs="Calibri"/>
                <w:color w:val="000000"/>
              </w:rPr>
            </w:pPr>
          </w:p>
        </w:tc>
        <w:tc>
          <w:tcPr>
            <w:tcW w:w="1350" w:type="dxa"/>
            <w:tcBorders>
              <w:top w:val="nil"/>
              <w:left w:val="nil"/>
              <w:bottom w:val="single" w:sz="4" w:space="0" w:color="auto"/>
              <w:right w:val="nil"/>
            </w:tcBorders>
            <w:shd w:val="clear" w:color="auto" w:fill="auto"/>
            <w:noWrap/>
          </w:tcPr>
          <w:p w14:paraId="3ADB3A9B" w14:textId="1A33B6FC" w:rsidR="00EF5FC7" w:rsidRPr="00F82E72" w:rsidRDefault="00EF5FC7" w:rsidP="00662495">
            <w:pPr>
              <w:spacing w:after="0" w:line="240" w:lineRule="auto"/>
              <w:contextualSpacing/>
              <w:rPr>
                <w:rFonts w:ascii="Calibri" w:eastAsia="Times New Roman" w:hAnsi="Calibri" w:cs="Calibri"/>
                <w:color w:val="000000"/>
              </w:rPr>
            </w:pPr>
          </w:p>
        </w:tc>
        <w:tc>
          <w:tcPr>
            <w:tcW w:w="1619" w:type="dxa"/>
            <w:tcBorders>
              <w:top w:val="nil"/>
              <w:left w:val="nil"/>
              <w:bottom w:val="single" w:sz="4" w:space="0" w:color="auto"/>
              <w:right w:val="nil"/>
            </w:tcBorders>
            <w:shd w:val="clear" w:color="auto" w:fill="auto"/>
            <w:noWrap/>
            <w:hideMark/>
          </w:tcPr>
          <w:p w14:paraId="07641BA9" w14:textId="7345E15D" w:rsidR="00EF5FC7" w:rsidRPr="00F82E72" w:rsidRDefault="00EF5FC7" w:rsidP="00662495">
            <w:pPr>
              <w:spacing w:after="0" w:line="240" w:lineRule="auto"/>
              <w:contextualSpacing/>
              <w:rPr>
                <w:rFonts w:ascii="Calibri" w:eastAsia="Times New Roman" w:hAnsi="Calibri" w:cs="Calibri"/>
                <w:color w:val="000000"/>
              </w:rPr>
            </w:pPr>
            <w:r w:rsidRPr="00F82E72">
              <w:rPr>
                <w:rFonts w:ascii="Calibri" w:eastAsia="Times New Roman" w:hAnsi="Calibri" w:cs="Calibri"/>
                <w:color w:val="000000"/>
              </w:rPr>
              <w:t>.013</w:t>
            </w:r>
          </w:p>
        </w:tc>
      </w:tr>
    </w:tbl>
    <w:p w14:paraId="15A7F838" w14:textId="1210EC50" w:rsidR="004903B5" w:rsidRDefault="00A770E0" w:rsidP="00662495">
      <w:pPr>
        <w:contextualSpacing/>
      </w:pPr>
      <w:r>
        <w:t xml:space="preserve">** </w:t>
      </w:r>
      <w:r>
        <w:rPr>
          <w:i/>
        </w:rPr>
        <w:t xml:space="preserve">p </w:t>
      </w:r>
      <w:r>
        <w:t xml:space="preserve">&lt; .01, * </w:t>
      </w:r>
      <w:r>
        <w:rPr>
          <w:i/>
        </w:rPr>
        <w:t xml:space="preserve">p </w:t>
      </w:r>
      <w:r>
        <w:t>&lt; .05</w:t>
      </w:r>
    </w:p>
    <w:p w14:paraId="5958C922" w14:textId="77777777" w:rsidR="00662495" w:rsidRDefault="00662495" w:rsidP="00662495">
      <w:pPr>
        <w:contextualSpacing/>
        <w:jc w:val="both"/>
        <w:sectPr w:rsidR="00662495" w:rsidSect="008F2253">
          <w:type w:val="continuous"/>
          <w:pgSz w:w="12240" w:h="15840"/>
          <w:pgMar w:top="720" w:right="720" w:bottom="720" w:left="720" w:header="720" w:footer="720" w:gutter="0"/>
          <w:cols w:space="720"/>
          <w:docGrid w:linePitch="360"/>
        </w:sectPr>
      </w:pPr>
    </w:p>
    <w:p w14:paraId="45F39C3B" w14:textId="77777777" w:rsidR="0094604C" w:rsidRDefault="0094604C" w:rsidP="00662495">
      <w:pPr>
        <w:contextualSpacing/>
        <w:jc w:val="both"/>
        <w:rPr>
          <w:b/>
          <w:bCs/>
          <w:u w:val="single"/>
        </w:rPr>
      </w:pPr>
    </w:p>
    <w:p w14:paraId="651C126B" w14:textId="0EE36DAF" w:rsidR="00662495" w:rsidRPr="00662495" w:rsidRDefault="00662495" w:rsidP="00662495">
      <w:pPr>
        <w:contextualSpacing/>
        <w:jc w:val="both"/>
        <w:rPr>
          <w:b/>
          <w:bCs/>
          <w:u w:val="single"/>
        </w:rPr>
      </w:pPr>
      <w:r w:rsidRPr="00662495">
        <w:rPr>
          <w:b/>
          <w:bCs/>
          <w:u w:val="single"/>
        </w:rPr>
        <w:t>Factor Analysis</w:t>
      </w:r>
    </w:p>
    <w:p w14:paraId="386C519F" w14:textId="2DBD4C1E" w:rsidR="004903B5" w:rsidRDefault="004903B5" w:rsidP="00662495">
      <w:pPr>
        <w:contextualSpacing/>
        <w:jc w:val="both"/>
      </w:pPr>
      <w:r>
        <w:t>Factor analysis was used to further inform the composition of IMA subscales. Principal Axis Factoring with Varimax rotation was used with pairwise deletion of missing cases due to the nature of IMA rating 2. A sensitivity check using listwise deletion for missing data was also performed with very similar results. The Rotated Factor Matrix for the pairwise deletion analysis is included here, and full results from both analyses are available upon request. The same pattern that emerged in the correlations was found in the factor analysis results.</w:t>
      </w:r>
    </w:p>
    <w:p w14:paraId="2B0A4F2B" w14:textId="756F8E93" w:rsidR="00662495" w:rsidRDefault="00662495" w:rsidP="00662495">
      <w:pPr>
        <w:contextualSpacing/>
        <w:jc w:val="both"/>
      </w:pPr>
    </w:p>
    <w:p w14:paraId="53BD833B" w14:textId="77777777" w:rsidR="00694115" w:rsidRDefault="00694115" w:rsidP="00662495">
      <w:pPr>
        <w:contextualSpacing/>
        <w:jc w:val="both"/>
      </w:pPr>
    </w:p>
    <w:p w14:paraId="7D62B525" w14:textId="77777777" w:rsidR="00662495" w:rsidRDefault="00662495" w:rsidP="00662495">
      <w:pPr>
        <w:contextualSpacing/>
        <w:jc w:val="both"/>
      </w:pPr>
    </w:p>
    <w:tbl>
      <w:tblPr>
        <w:tblW w:w="5130" w:type="dxa"/>
        <w:tblLook w:val="04A0" w:firstRow="1" w:lastRow="0" w:firstColumn="1" w:lastColumn="0" w:noHBand="0" w:noVBand="1"/>
      </w:tblPr>
      <w:tblGrid>
        <w:gridCol w:w="2250"/>
        <w:gridCol w:w="1621"/>
        <w:gridCol w:w="1336"/>
      </w:tblGrid>
      <w:tr w:rsidR="004903B5" w:rsidRPr="00AD7000" w14:paraId="1DA6EFFD" w14:textId="77777777" w:rsidTr="006D1F68">
        <w:trPr>
          <w:trHeight w:val="298"/>
        </w:trPr>
        <w:tc>
          <w:tcPr>
            <w:tcW w:w="5130" w:type="dxa"/>
            <w:gridSpan w:val="3"/>
            <w:tcBorders>
              <w:top w:val="nil"/>
              <w:left w:val="nil"/>
              <w:bottom w:val="single" w:sz="4" w:space="0" w:color="auto"/>
              <w:right w:val="nil"/>
            </w:tcBorders>
            <w:shd w:val="clear" w:color="auto" w:fill="auto"/>
            <w:noWrap/>
            <w:vAlign w:val="bottom"/>
            <w:hideMark/>
          </w:tcPr>
          <w:p w14:paraId="2E841F06" w14:textId="77777777" w:rsidR="004903B5" w:rsidRPr="00AD7000" w:rsidRDefault="004903B5" w:rsidP="00662495">
            <w:pPr>
              <w:spacing w:after="0" w:line="240" w:lineRule="auto"/>
              <w:contextualSpacing/>
              <w:rPr>
                <w:rFonts w:ascii="Calibri" w:eastAsia="Times New Roman" w:hAnsi="Calibri" w:cs="Calibri"/>
                <w:b/>
                <w:bCs/>
                <w:color w:val="000000"/>
              </w:rPr>
            </w:pPr>
            <w:r w:rsidRPr="00AD7000">
              <w:rPr>
                <w:rFonts w:ascii="Calibri" w:eastAsia="Times New Roman" w:hAnsi="Calibri" w:cs="Calibri"/>
                <w:b/>
                <w:bCs/>
                <w:color w:val="000000"/>
              </w:rPr>
              <w:t xml:space="preserve">Rotated Factor </w:t>
            </w:r>
            <w:proofErr w:type="spellStart"/>
            <w:r w:rsidRPr="00AD7000">
              <w:rPr>
                <w:rFonts w:ascii="Calibri" w:eastAsia="Times New Roman" w:hAnsi="Calibri" w:cs="Calibri"/>
                <w:b/>
                <w:bCs/>
                <w:color w:val="000000"/>
              </w:rPr>
              <w:t>Matrix</w:t>
            </w:r>
            <w:r w:rsidRPr="00AD7000">
              <w:rPr>
                <w:rFonts w:ascii="Calibri" w:eastAsia="Times New Roman" w:hAnsi="Calibri" w:cs="Calibri"/>
                <w:b/>
                <w:bCs/>
                <w:color w:val="000000"/>
                <w:vertAlign w:val="superscript"/>
              </w:rPr>
              <w:t>a</w:t>
            </w:r>
            <w:proofErr w:type="spellEnd"/>
          </w:p>
        </w:tc>
      </w:tr>
      <w:tr w:rsidR="004903B5" w:rsidRPr="00AD7000" w14:paraId="4F6F190E" w14:textId="77777777" w:rsidTr="006D1F68">
        <w:trPr>
          <w:trHeight w:val="298"/>
        </w:trPr>
        <w:tc>
          <w:tcPr>
            <w:tcW w:w="2250" w:type="dxa"/>
            <w:tcBorders>
              <w:top w:val="nil"/>
              <w:left w:val="nil"/>
              <w:bottom w:val="single" w:sz="4" w:space="0" w:color="auto"/>
              <w:right w:val="nil"/>
            </w:tcBorders>
            <w:shd w:val="clear" w:color="auto" w:fill="auto"/>
            <w:noWrap/>
            <w:vAlign w:val="bottom"/>
            <w:hideMark/>
          </w:tcPr>
          <w:p w14:paraId="28518957" w14:textId="77777777" w:rsidR="004903B5" w:rsidRPr="00AD7000" w:rsidRDefault="004903B5" w:rsidP="00662495">
            <w:pPr>
              <w:spacing w:after="0" w:line="240" w:lineRule="auto"/>
              <w:contextualSpacing/>
              <w:rPr>
                <w:rFonts w:ascii="Calibri" w:eastAsia="Times New Roman" w:hAnsi="Calibri" w:cs="Calibri"/>
                <w:color w:val="000000"/>
              </w:rPr>
            </w:pPr>
            <w:r w:rsidRPr="00AD7000">
              <w:rPr>
                <w:rFonts w:ascii="Calibri" w:eastAsia="Times New Roman" w:hAnsi="Calibri" w:cs="Calibri"/>
                <w:color w:val="000000"/>
              </w:rPr>
              <w:t> </w:t>
            </w:r>
          </w:p>
        </w:tc>
        <w:tc>
          <w:tcPr>
            <w:tcW w:w="1621" w:type="dxa"/>
            <w:tcBorders>
              <w:top w:val="nil"/>
              <w:left w:val="nil"/>
              <w:bottom w:val="single" w:sz="4" w:space="0" w:color="auto"/>
              <w:right w:val="nil"/>
            </w:tcBorders>
            <w:shd w:val="clear" w:color="auto" w:fill="auto"/>
            <w:noWrap/>
            <w:vAlign w:val="bottom"/>
            <w:hideMark/>
          </w:tcPr>
          <w:p w14:paraId="5B0E8C92"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Teacher Responsiveness</w:t>
            </w:r>
          </w:p>
        </w:tc>
        <w:tc>
          <w:tcPr>
            <w:tcW w:w="1259" w:type="dxa"/>
            <w:tcBorders>
              <w:top w:val="nil"/>
              <w:left w:val="nil"/>
              <w:bottom w:val="single" w:sz="4" w:space="0" w:color="auto"/>
              <w:right w:val="nil"/>
            </w:tcBorders>
            <w:shd w:val="clear" w:color="auto" w:fill="auto"/>
            <w:noWrap/>
            <w:vAlign w:val="bottom"/>
            <w:hideMark/>
          </w:tcPr>
          <w:p w14:paraId="58339F32"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Student Engagement</w:t>
            </w:r>
          </w:p>
        </w:tc>
      </w:tr>
      <w:tr w:rsidR="004903B5" w:rsidRPr="00AD7000" w14:paraId="7A33C1CA" w14:textId="77777777" w:rsidTr="006D1F68">
        <w:trPr>
          <w:trHeight w:val="298"/>
        </w:trPr>
        <w:tc>
          <w:tcPr>
            <w:tcW w:w="2250" w:type="dxa"/>
            <w:tcBorders>
              <w:top w:val="nil"/>
              <w:left w:val="nil"/>
              <w:bottom w:val="nil"/>
              <w:right w:val="nil"/>
            </w:tcBorders>
            <w:shd w:val="clear" w:color="auto" w:fill="auto"/>
            <w:noWrap/>
            <w:vAlign w:val="bottom"/>
            <w:hideMark/>
          </w:tcPr>
          <w:p w14:paraId="74210A65"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1. Listens &amp; responds</w:t>
            </w:r>
          </w:p>
        </w:tc>
        <w:tc>
          <w:tcPr>
            <w:tcW w:w="1621" w:type="dxa"/>
            <w:tcBorders>
              <w:top w:val="nil"/>
              <w:left w:val="nil"/>
              <w:bottom w:val="nil"/>
              <w:right w:val="nil"/>
            </w:tcBorders>
            <w:shd w:val="clear" w:color="auto" w:fill="auto"/>
            <w:noWrap/>
            <w:vAlign w:val="bottom"/>
            <w:hideMark/>
          </w:tcPr>
          <w:p w14:paraId="3298BC81" w14:textId="77777777" w:rsidR="004903B5" w:rsidRPr="00CD1021" w:rsidRDefault="004903B5" w:rsidP="00662495">
            <w:pPr>
              <w:spacing w:after="0" w:line="240" w:lineRule="auto"/>
              <w:contextualSpacing/>
              <w:jc w:val="right"/>
              <w:rPr>
                <w:rFonts w:ascii="Calibri" w:eastAsia="Times New Roman" w:hAnsi="Calibri" w:cs="Calibri"/>
                <w:color w:val="000000"/>
                <w:highlight w:val="yellow"/>
              </w:rPr>
            </w:pPr>
            <w:r w:rsidRPr="00CD1021">
              <w:rPr>
                <w:rFonts w:ascii="Calibri" w:eastAsia="Times New Roman" w:hAnsi="Calibri" w:cs="Calibri"/>
                <w:color w:val="000000"/>
                <w:highlight w:val="yellow"/>
              </w:rPr>
              <w:t>.811</w:t>
            </w:r>
          </w:p>
        </w:tc>
        <w:tc>
          <w:tcPr>
            <w:tcW w:w="1259" w:type="dxa"/>
            <w:tcBorders>
              <w:top w:val="nil"/>
              <w:left w:val="nil"/>
              <w:bottom w:val="nil"/>
              <w:right w:val="nil"/>
            </w:tcBorders>
            <w:shd w:val="clear" w:color="auto" w:fill="auto"/>
            <w:noWrap/>
            <w:vAlign w:val="bottom"/>
            <w:hideMark/>
          </w:tcPr>
          <w:p w14:paraId="2884656D"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.041</w:t>
            </w:r>
          </w:p>
        </w:tc>
      </w:tr>
      <w:tr w:rsidR="004903B5" w:rsidRPr="00AD7000" w14:paraId="6149EE1B" w14:textId="77777777" w:rsidTr="006D1F68">
        <w:trPr>
          <w:trHeight w:val="298"/>
        </w:trPr>
        <w:tc>
          <w:tcPr>
            <w:tcW w:w="2250" w:type="dxa"/>
            <w:tcBorders>
              <w:top w:val="nil"/>
              <w:left w:val="nil"/>
              <w:bottom w:val="nil"/>
              <w:right w:val="nil"/>
            </w:tcBorders>
            <w:shd w:val="clear" w:color="auto" w:fill="auto"/>
            <w:noWrap/>
            <w:vAlign w:val="bottom"/>
            <w:hideMark/>
          </w:tcPr>
          <w:p w14:paraId="2E9E4F41"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2. Incorrect responses</w:t>
            </w:r>
          </w:p>
        </w:tc>
        <w:tc>
          <w:tcPr>
            <w:tcW w:w="1621" w:type="dxa"/>
            <w:tcBorders>
              <w:top w:val="nil"/>
              <w:left w:val="nil"/>
              <w:bottom w:val="nil"/>
              <w:right w:val="nil"/>
            </w:tcBorders>
            <w:shd w:val="clear" w:color="auto" w:fill="auto"/>
            <w:noWrap/>
            <w:vAlign w:val="bottom"/>
            <w:hideMark/>
          </w:tcPr>
          <w:p w14:paraId="0A53479C" w14:textId="77777777" w:rsidR="004903B5" w:rsidRPr="00CD1021" w:rsidRDefault="004903B5" w:rsidP="00662495">
            <w:pPr>
              <w:spacing w:after="0" w:line="240" w:lineRule="auto"/>
              <w:contextualSpacing/>
              <w:jc w:val="right"/>
              <w:rPr>
                <w:rFonts w:ascii="Calibri" w:eastAsia="Times New Roman" w:hAnsi="Calibri" w:cs="Calibri"/>
                <w:color w:val="000000"/>
                <w:highlight w:val="yellow"/>
              </w:rPr>
            </w:pPr>
            <w:r w:rsidRPr="00CD1021">
              <w:rPr>
                <w:rFonts w:ascii="Calibri" w:eastAsia="Times New Roman" w:hAnsi="Calibri" w:cs="Calibri"/>
                <w:color w:val="000000"/>
                <w:highlight w:val="yellow"/>
              </w:rPr>
              <w:t>.582</w:t>
            </w:r>
          </w:p>
        </w:tc>
        <w:tc>
          <w:tcPr>
            <w:tcW w:w="1259" w:type="dxa"/>
            <w:tcBorders>
              <w:top w:val="nil"/>
              <w:left w:val="nil"/>
              <w:bottom w:val="nil"/>
              <w:right w:val="nil"/>
            </w:tcBorders>
            <w:shd w:val="clear" w:color="auto" w:fill="auto"/>
            <w:noWrap/>
            <w:vAlign w:val="bottom"/>
            <w:hideMark/>
          </w:tcPr>
          <w:p w14:paraId="37EEDABA"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.212</w:t>
            </w:r>
          </w:p>
        </w:tc>
      </w:tr>
      <w:tr w:rsidR="004903B5" w:rsidRPr="00AD7000" w14:paraId="33A5E7A7" w14:textId="77777777" w:rsidTr="006D1F68">
        <w:trPr>
          <w:trHeight w:val="298"/>
        </w:trPr>
        <w:tc>
          <w:tcPr>
            <w:tcW w:w="2250" w:type="dxa"/>
            <w:tcBorders>
              <w:top w:val="nil"/>
              <w:left w:val="nil"/>
              <w:bottom w:val="nil"/>
              <w:right w:val="nil"/>
            </w:tcBorders>
            <w:shd w:val="clear" w:color="auto" w:fill="auto"/>
            <w:noWrap/>
            <w:vAlign w:val="bottom"/>
            <w:hideMark/>
          </w:tcPr>
          <w:p w14:paraId="6C406829"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3. Asks questions</w:t>
            </w:r>
          </w:p>
        </w:tc>
        <w:tc>
          <w:tcPr>
            <w:tcW w:w="1621" w:type="dxa"/>
            <w:tcBorders>
              <w:top w:val="nil"/>
              <w:left w:val="nil"/>
              <w:bottom w:val="nil"/>
              <w:right w:val="nil"/>
            </w:tcBorders>
            <w:shd w:val="clear" w:color="auto" w:fill="auto"/>
            <w:noWrap/>
            <w:vAlign w:val="bottom"/>
            <w:hideMark/>
          </w:tcPr>
          <w:p w14:paraId="7DE8CB60" w14:textId="77777777" w:rsidR="004903B5" w:rsidRPr="00CD1021" w:rsidRDefault="004903B5" w:rsidP="00662495">
            <w:pPr>
              <w:spacing w:after="0" w:line="240" w:lineRule="auto"/>
              <w:contextualSpacing/>
              <w:jc w:val="right"/>
              <w:rPr>
                <w:rFonts w:ascii="Calibri" w:eastAsia="Times New Roman" w:hAnsi="Calibri" w:cs="Calibri"/>
                <w:color w:val="000000"/>
                <w:highlight w:val="yellow"/>
              </w:rPr>
            </w:pPr>
            <w:r w:rsidRPr="00CD1021">
              <w:rPr>
                <w:rFonts w:ascii="Calibri" w:eastAsia="Times New Roman" w:hAnsi="Calibri" w:cs="Calibri"/>
                <w:color w:val="000000"/>
                <w:highlight w:val="yellow"/>
              </w:rPr>
              <w:t>.807</w:t>
            </w:r>
          </w:p>
        </w:tc>
        <w:tc>
          <w:tcPr>
            <w:tcW w:w="1259" w:type="dxa"/>
            <w:tcBorders>
              <w:top w:val="nil"/>
              <w:left w:val="nil"/>
              <w:bottom w:val="nil"/>
              <w:right w:val="nil"/>
            </w:tcBorders>
            <w:shd w:val="clear" w:color="auto" w:fill="auto"/>
            <w:noWrap/>
            <w:vAlign w:val="bottom"/>
            <w:hideMark/>
          </w:tcPr>
          <w:p w14:paraId="66CF2406"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.013</w:t>
            </w:r>
          </w:p>
        </w:tc>
      </w:tr>
      <w:tr w:rsidR="004903B5" w:rsidRPr="00AD7000" w14:paraId="46C3B467" w14:textId="77777777" w:rsidTr="006D1F68">
        <w:trPr>
          <w:trHeight w:val="298"/>
        </w:trPr>
        <w:tc>
          <w:tcPr>
            <w:tcW w:w="2250" w:type="dxa"/>
            <w:tcBorders>
              <w:top w:val="nil"/>
              <w:left w:val="nil"/>
              <w:bottom w:val="nil"/>
              <w:right w:val="nil"/>
            </w:tcBorders>
            <w:shd w:val="clear" w:color="auto" w:fill="auto"/>
            <w:noWrap/>
            <w:vAlign w:val="bottom"/>
            <w:hideMark/>
          </w:tcPr>
          <w:p w14:paraId="7EB4B39A"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4. Cognitive demand</w:t>
            </w:r>
          </w:p>
        </w:tc>
        <w:tc>
          <w:tcPr>
            <w:tcW w:w="1621" w:type="dxa"/>
            <w:tcBorders>
              <w:top w:val="nil"/>
              <w:left w:val="nil"/>
              <w:bottom w:val="nil"/>
              <w:right w:val="nil"/>
            </w:tcBorders>
            <w:shd w:val="clear" w:color="auto" w:fill="auto"/>
            <w:noWrap/>
            <w:vAlign w:val="bottom"/>
            <w:hideMark/>
          </w:tcPr>
          <w:p w14:paraId="755B1527" w14:textId="77777777" w:rsidR="004903B5" w:rsidRPr="00CD1021" w:rsidRDefault="004903B5" w:rsidP="00662495">
            <w:pPr>
              <w:spacing w:after="0" w:line="240" w:lineRule="auto"/>
              <w:contextualSpacing/>
              <w:jc w:val="right"/>
              <w:rPr>
                <w:rFonts w:ascii="Calibri" w:eastAsia="Times New Roman" w:hAnsi="Calibri" w:cs="Calibri"/>
                <w:color w:val="000000"/>
                <w:highlight w:val="yellow"/>
              </w:rPr>
            </w:pPr>
            <w:r w:rsidRPr="00CD1021">
              <w:rPr>
                <w:rFonts w:ascii="Calibri" w:eastAsia="Times New Roman" w:hAnsi="Calibri" w:cs="Calibri"/>
                <w:color w:val="000000"/>
                <w:highlight w:val="yellow"/>
              </w:rPr>
              <w:t>.733</w:t>
            </w:r>
          </w:p>
        </w:tc>
        <w:tc>
          <w:tcPr>
            <w:tcW w:w="1259" w:type="dxa"/>
            <w:tcBorders>
              <w:top w:val="nil"/>
              <w:left w:val="nil"/>
              <w:bottom w:val="nil"/>
              <w:right w:val="nil"/>
            </w:tcBorders>
            <w:shd w:val="clear" w:color="auto" w:fill="auto"/>
            <w:noWrap/>
            <w:vAlign w:val="bottom"/>
            <w:hideMark/>
          </w:tcPr>
          <w:p w14:paraId="42475CE6"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.031</w:t>
            </w:r>
          </w:p>
        </w:tc>
      </w:tr>
      <w:tr w:rsidR="004903B5" w:rsidRPr="00AD7000" w14:paraId="63109CE0" w14:textId="77777777" w:rsidTr="006D1F68">
        <w:trPr>
          <w:trHeight w:val="298"/>
        </w:trPr>
        <w:tc>
          <w:tcPr>
            <w:tcW w:w="2250" w:type="dxa"/>
            <w:tcBorders>
              <w:top w:val="nil"/>
              <w:left w:val="nil"/>
              <w:bottom w:val="nil"/>
              <w:right w:val="nil"/>
            </w:tcBorders>
            <w:shd w:val="clear" w:color="auto" w:fill="auto"/>
            <w:noWrap/>
            <w:vAlign w:val="bottom"/>
            <w:hideMark/>
          </w:tcPr>
          <w:p w14:paraId="5CECACE2"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5. Participation</w:t>
            </w:r>
          </w:p>
        </w:tc>
        <w:tc>
          <w:tcPr>
            <w:tcW w:w="1621" w:type="dxa"/>
            <w:tcBorders>
              <w:top w:val="nil"/>
              <w:left w:val="nil"/>
              <w:bottom w:val="nil"/>
              <w:right w:val="nil"/>
            </w:tcBorders>
            <w:shd w:val="clear" w:color="auto" w:fill="auto"/>
            <w:noWrap/>
            <w:vAlign w:val="bottom"/>
            <w:hideMark/>
          </w:tcPr>
          <w:p w14:paraId="7EB12F4B"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.069</w:t>
            </w:r>
          </w:p>
        </w:tc>
        <w:tc>
          <w:tcPr>
            <w:tcW w:w="1259" w:type="dxa"/>
            <w:tcBorders>
              <w:top w:val="nil"/>
              <w:left w:val="nil"/>
              <w:bottom w:val="nil"/>
              <w:right w:val="nil"/>
            </w:tcBorders>
            <w:shd w:val="clear" w:color="auto" w:fill="auto"/>
            <w:noWrap/>
            <w:vAlign w:val="bottom"/>
            <w:hideMark/>
          </w:tcPr>
          <w:p w14:paraId="6E703E3D"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CD1021">
              <w:rPr>
                <w:rFonts w:ascii="Calibri" w:eastAsia="Times New Roman" w:hAnsi="Calibri" w:cs="Calibri"/>
                <w:color w:val="000000"/>
                <w:highlight w:val="yellow"/>
              </w:rPr>
              <w:t>.704</w:t>
            </w:r>
          </w:p>
        </w:tc>
      </w:tr>
      <w:tr w:rsidR="004903B5" w:rsidRPr="00AD7000" w14:paraId="41CFB168" w14:textId="77777777" w:rsidTr="006D1F68">
        <w:trPr>
          <w:trHeight w:val="298"/>
        </w:trPr>
        <w:tc>
          <w:tcPr>
            <w:tcW w:w="2250" w:type="dxa"/>
            <w:tcBorders>
              <w:top w:val="nil"/>
              <w:left w:val="nil"/>
              <w:bottom w:val="nil"/>
              <w:right w:val="nil"/>
            </w:tcBorders>
            <w:shd w:val="clear" w:color="auto" w:fill="auto"/>
            <w:noWrap/>
            <w:vAlign w:val="bottom"/>
            <w:hideMark/>
          </w:tcPr>
          <w:p w14:paraId="0F5F1AD0"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6. Adapts the task</w:t>
            </w:r>
          </w:p>
        </w:tc>
        <w:tc>
          <w:tcPr>
            <w:tcW w:w="1621" w:type="dxa"/>
            <w:tcBorders>
              <w:top w:val="nil"/>
              <w:left w:val="nil"/>
              <w:bottom w:val="nil"/>
              <w:right w:val="nil"/>
            </w:tcBorders>
            <w:shd w:val="clear" w:color="auto" w:fill="auto"/>
            <w:noWrap/>
            <w:vAlign w:val="bottom"/>
            <w:hideMark/>
          </w:tcPr>
          <w:p w14:paraId="4E946472"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.209</w:t>
            </w:r>
          </w:p>
        </w:tc>
        <w:tc>
          <w:tcPr>
            <w:tcW w:w="1259" w:type="dxa"/>
            <w:tcBorders>
              <w:top w:val="nil"/>
              <w:left w:val="nil"/>
              <w:bottom w:val="nil"/>
              <w:right w:val="nil"/>
            </w:tcBorders>
            <w:shd w:val="clear" w:color="auto" w:fill="auto"/>
            <w:noWrap/>
            <w:vAlign w:val="bottom"/>
            <w:hideMark/>
          </w:tcPr>
          <w:p w14:paraId="2DDE3CD0"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.074</w:t>
            </w:r>
          </w:p>
        </w:tc>
      </w:tr>
      <w:tr w:rsidR="004903B5" w:rsidRPr="00AD7000" w14:paraId="72577A39" w14:textId="77777777" w:rsidTr="006D1F68">
        <w:trPr>
          <w:trHeight w:val="298"/>
        </w:trPr>
        <w:tc>
          <w:tcPr>
            <w:tcW w:w="2250" w:type="dxa"/>
            <w:tcBorders>
              <w:top w:val="nil"/>
              <w:left w:val="nil"/>
              <w:bottom w:val="single" w:sz="4" w:space="0" w:color="auto"/>
              <w:right w:val="nil"/>
            </w:tcBorders>
            <w:shd w:val="clear" w:color="auto" w:fill="auto"/>
            <w:noWrap/>
            <w:vAlign w:val="bottom"/>
            <w:hideMark/>
          </w:tcPr>
          <w:p w14:paraId="57D5C550" w14:textId="77777777" w:rsidR="004903B5" w:rsidRPr="00AD7000" w:rsidRDefault="004903B5"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7. Engagement</w:t>
            </w:r>
          </w:p>
        </w:tc>
        <w:tc>
          <w:tcPr>
            <w:tcW w:w="1621" w:type="dxa"/>
            <w:tcBorders>
              <w:top w:val="nil"/>
              <w:left w:val="nil"/>
              <w:bottom w:val="single" w:sz="4" w:space="0" w:color="auto"/>
              <w:right w:val="nil"/>
            </w:tcBorders>
            <w:shd w:val="clear" w:color="auto" w:fill="auto"/>
            <w:noWrap/>
            <w:vAlign w:val="bottom"/>
            <w:hideMark/>
          </w:tcPr>
          <w:p w14:paraId="3EFF626F"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AD7000">
              <w:rPr>
                <w:rFonts w:ascii="Calibri" w:eastAsia="Times New Roman" w:hAnsi="Calibri" w:cs="Calibri"/>
                <w:color w:val="000000"/>
              </w:rPr>
              <w:t>.122</w:t>
            </w:r>
          </w:p>
        </w:tc>
        <w:tc>
          <w:tcPr>
            <w:tcW w:w="1259" w:type="dxa"/>
            <w:tcBorders>
              <w:top w:val="nil"/>
              <w:left w:val="nil"/>
              <w:bottom w:val="single" w:sz="4" w:space="0" w:color="auto"/>
              <w:right w:val="nil"/>
            </w:tcBorders>
            <w:shd w:val="clear" w:color="auto" w:fill="auto"/>
            <w:noWrap/>
            <w:vAlign w:val="bottom"/>
            <w:hideMark/>
          </w:tcPr>
          <w:p w14:paraId="66700407" w14:textId="77777777" w:rsidR="004903B5" w:rsidRPr="00AD7000" w:rsidRDefault="004903B5" w:rsidP="00662495">
            <w:pPr>
              <w:spacing w:after="0" w:line="240" w:lineRule="auto"/>
              <w:contextualSpacing/>
              <w:jc w:val="right"/>
              <w:rPr>
                <w:rFonts w:ascii="Calibri" w:eastAsia="Times New Roman" w:hAnsi="Calibri" w:cs="Calibri"/>
                <w:color w:val="000000"/>
              </w:rPr>
            </w:pPr>
            <w:r w:rsidRPr="00CD1021">
              <w:rPr>
                <w:rFonts w:ascii="Calibri" w:eastAsia="Times New Roman" w:hAnsi="Calibri" w:cs="Calibri"/>
                <w:color w:val="000000"/>
                <w:highlight w:val="yellow"/>
              </w:rPr>
              <w:t>.832</w:t>
            </w:r>
          </w:p>
        </w:tc>
      </w:tr>
      <w:tr w:rsidR="004903B5" w:rsidRPr="00AD7000" w14:paraId="0628A96E" w14:textId="77777777" w:rsidTr="006D1F68">
        <w:trPr>
          <w:trHeight w:val="298"/>
        </w:trPr>
        <w:tc>
          <w:tcPr>
            <w:tcW w:w="5130" w:type="dxa"/>
            <w:gridSpan w:val="3"/>
            <w:tcBorders>
              <w:top w:val="nil"/>
              <w:left w:val="nil"/>
              <w:bottom w:val="nil"/>
              <w:right w:val="nil"/>
            </w:tcBorders>
            <w:shd w:val="clear" w:color="auto" w:fill="auto"/>
            <w:noWrap/>
            <w:vAlign w:val="bottom"/>
            <w:hideMark/>
          </w:tcPr>
          <w:p w14:paraId="20F8DC50" w14:textId="77777777" w:rsidR="004903B5" w:rsidRPr="00AD7000" w:rsidRDefault="004903B5" w:rsidP="00662495">
            <w:pPr>
              <w:spacing w:after="0" w:line="240" w:lineRule="auto"/>
              <w:contextualSpacing/>
              <w:rPr>
                <w:rFonts w:ascii="Calibri" w:eastAsia="Times New Roman" w:hAnsi="Calibri" w:cs="Calibri"/>
                <w:color w:val="000000"/>
              </w:rPr>
            </w:pPr>
            <w:r w:rsidRPr="00AD7000">
              <w:rPr>
                <w:rFonts w:ascii="Calibri" w:eastAsia="Times New Roman" w:hAnsi="Calibri" w:cs="Calibri"/>
                <w:color w:val="000000"/>
              </w:rPr>
              <w:t xml:space="preserve">Extraction Method: Principal Axis Factoring. </w:t>
            </w:r>
          </w:p>
        </w:tc>
      </w:tr>
      <w:tr w:rsidR="004903B5" w:rsidRPr="00AD7000" w14:paraId="3B8E7C6C" w14:textId="77777777" w:rsidTr="006D1F68">
        <w:trPr>
          <w:trHeight w:val="298"/>
        </w:trPr>
        <w:tc>
          <w:tcPr>
            <w:tcW w:w="5130" w:type="dxa"/>
            <w:gridSpan w:val="3"/>
            <w:tcBorders>
              <w:top w:val="nil"/>
              <w:left w:val="nil"/>
              <w:bottom w:val="nil"/>
              <w:right w:val="nil"/>
            </w:tcBorders>
            <w:shd w:val="clear" w:color="auto" w:fill="auto"/>
            <w:noWrap/>
            <w:vAlign w:val="bottom"/>
            <w:hideMark/>
          </w:tcPr>
          <w:p w14:paraId="60F8958F" w14:textId="77777777" w:rsidR="004903B5" w:rsidRPr="00AD7000" w:rsidRDefault="004903B5" w:rsidP="00662495">
            <w:pPr>
              <w:spacing w:after="0" w:line="240" w:lineRule="auto"/>
              <w:contextualSpacing/>
              <w:rPr>
                <w:rFonts w:ascii="Calibri" w:eastAsia="Times New Roman" w:hAnsi="Calibri" w:cs="Calibri"/>
                <w:color w:val="000000"/>
              </w:rPr>
            </w:pPr>
            <w:r w:rsidRPr="00AD7000">
              <w:rPr>
                <w:rFonts w:ascii="Calibri" w:eastAsia="Times New Roman" w:hAnsi="Calibri" w:cs="Calibri"/>
                <w:color w:val="000000"/>
              </w:rPr>
              <w:t xml:space="preserve"> Rotation Method: Varimax with Kaiser Normalization</w:t>
            </w:r>
            <w:r>
              <w:rPr>
                <w:rFonts w:ascii="Calibri" w:eastAsia="Times New Roman" w:hAnsi="Calibri" w:cs="Calibri"/>
                <w:color w:val="000000"/>
              </w:rPr>
              <w:t>.</w:t>
            </w:r>
          </w:p>
        </w:tc>
      </w:tr>
      <w:tr w:rsidR="004903B5" w:rsidRPr="00AD7000" w14:paraId="38C854D4" w14:textId="77777777" w:rsidTr="006D1F68">
        <w:trPr>
          <w:trHeight w:val="298"/>
        </w:trPr>
        <w:tc>
          <w:tcPr>
            <w:tcW w:w="5130" w:type="dxa"/>
            <w:gridSpan w:val="3"/>
            <w:tcBorders>
              <w:top w:val="nil"/>
              <w:left w:val="nil"/>
              <w:bottom w:val="nil"/>
              <w:right w:val="nil"/>
            </w:tcBorders>
            <w:shd w:val="clear" w:color="auto" w:fill="auto"/>
            <w:noWrap/>
            <w:vAlign w:val="bottom"/>
            <w:hideMark/>
          </w:tcPr>
          <w:p w14:paraId="6447FD2B" w14:textId="77777777" w:rsidR="004903B5" w:rsidRPr="00AD7000" w:rsidRDefault="004903B5" w:rsidP="00662495">
            <w:pPr>
              <w:spacing w:after="0" w:line="240" w:lineRule="auto"/>
              <w:contextualSpacing/>
              <w:rPr>
                <w:rFonts w:ascii="Calibri" w:eastAsia="Times New Roman" w:hAnsi="Calibri" w:cs="Calibri"/>
                <w:color w:val="000000"/>
              </w:rPr>
            </w:pPr>
            <w:r w:rsidRPr="00CD1021">
              <w:rPr>
                <w:rFonts w:ascii="Calibri" w:eastAsia="Times New Roman" w:hAnsi="Calibri" w:cs="Calibri"/>
                <w:color w:val="000000"/>
                <w:vertAlign w:val="superscript"/>
              </w:rPr>
              <w:t>a</w:t>
            </w:r>
            <w:r w:rsidRPr="00AD7000">
              <w:rPr>
                <w:rFonts w:ascii="Calibri" w:eastAsia="Times New Roman" w:hAnsi="Calibri" w:cs="Calibri"/>
                <w:color w:val="000000"/>
              </w:rPr>
              <w:t xml:space="preserve"> Rotation converged in 3 iterations.</w:t>
            </w:r>
          </w:p>
        </w:tc>
      </w:tr>
    </w:tbl>
    <w:p w14:paraId="475789E1" w14:textId="786B2CAB" w:rsidR="008F2253" w:rsidRDefault="008F2253" w:rsidP="00662495">
      <w:pPr>
        <w:contextualSpacing/>
        <w:sectPr w:rsidR="008F2253" w:rsidSect="00662495">
          <w:type w:val="continuous"/>
          <w:pgSz w:w="12240" w:h="15840"/>
          <w:pgMar w:top="720" w:right="720" w:bottom="720" w:left="720" w:header="720" w:footer="720" w:gutter="0"/>
          <w:cols w:num="2" w:space="720"/>
          <w:docGrid w:linePitch="360"/>
        </w:sectPr>
      </w:pPr>
    </w:p>
    <w:p w14:paraId="34F2C341" w14:textId="22E820B7" w:rsidR="001D1119" w:rsidRDefault="001D1119" w:rsidP="00662495">
      <w:pPr>
        <w:contextualSpacing/>
      </w:pPr>
      <w:r>
        <w:t>After confirming that the candidate items were conceptually related, Cronbach’s alpha was calculated for each grouping of ratings</w:t>
      </w:r>
      <w:r w:rsidR="00987EE3">
        <w:t xml:space="preserve"> for the proposed subscales</w:t>
      </w:r>
      <w:r w:rsidR="006240C6">
        <w:t>:</w:t>
      </w:r>
    </w:p>
    <w:p w14:paraId="3E3BBEC2" w14:textId="77777777" w:rsidR="0094604C" w:rsidRDefault="0094604C" w:rsidP="00662495">
      <w:pPr>
        <w:contextualSpacing/>
      </w:pPr>
    </w:p>
    <w:p w14:paraId="25D0FC88" w14:textId="082C5B32" w:rsidR="0014025E" w:rsidRPr="00BE3D04" w:rsidRDefault="00940F91" w:rsidP="00662495">
      <w:pPr>
        <w:contextualSpacing/>
        <w:rPr>
          <w:u w:val="single"/>
        </w:rPr>
      </w:pPr>
      <w:r>
        <w:rPr>
          <w:u w:val="single"/>
        </w:rPr>
        <w:t xml:space="preserve">IMA </w:t>
      </w:r>
      <w:r w:rsidR="0014025E" w:rsidRPr="00BE3D04">
        <w:rPr>
          <w:u w:val="single"/>
        </w:rPr>
        <w:t>Subscale 1: Teacher Responsiveness</w:t>
      </w:r>
    </w:p>
    <w:p w14:paraId="527B9D0A" w14:textId="28E1F63A" w:rsidR="008728CA" w:rsidRPr="005236AB" w:rsidRDefault="0014025E" w:rsidP="008A3564">
      <w:pPr>
        <w:ind w:firstLine="720"/>
        <w:contextualSpacing/>
      </w:pPr>
      <w:r>
        <w:t xml:space="preserve">Cronbach’s </w:t>
      </w:r>
      <w:r w:rsidR="00797F37">
        <w:rPr>
          <w:rFonts w:cstheme="minorHAnsi"/>
        </w:rPr>
        <w:t>α</w:t>
      </w:r>
      <w:r>
        <w:t>: .</w:t>
      </w:r>
      <w:r w:rsidRPr="0030749D">
        <w:t>823</w:t>
      </w:r>
    </w:p>
    <w:p w14:paraId="3A326BCE" w14:textId="61D859FE" w:rsidR="0014025E" w:rsidRPr="00BE3D04" w:rsidRDefault="00940F91" w:rsidP="00662495">
      <w:pPr>
        <w:contextualSpacing/>
        <w:rPr>
          <w:u w:val="single"/>
        </w:rPr>
      </w:pPr>
      <w:r>
        <w:rPr>
          <w:u w:val="single"/>
        </w:rPr>
        <w:t xml:space="preserve">IMA </w:t>
      </w:r>
      <w:r w:rsidR="00E0255C" w:rsidRPr="00BE3D04">
        <w:rPr>
          <w:u w:val="single"/>
        </w:rPr>
        <w:t>Subscale 2: Student Engagement</w:t>
      </w:r>
    </w:p>
    <w:p w14:paraId="2E44DD3C" w14:textId="121DFD38" w:rsidR="0094604C" w:rsidRDefault="008728CA" w:rsidP="00F21337">
      <w:pPr>
        <w:ind w:firstLine="720"/>
        <w:contextualSpacing/>
      </w:pPr>
      <w:r>
        <w:t xml:space="preserve">Cronbach’s </w:t>
      </w:r>
      <w:r w:rsidR="00797F37">
        <w:rPr>
          <w:rFonts w:cstheme="minorHAnsi"/>
        </w:rPr>
        <w:t>α</w:t>
      </w:r>
      <w:r>
        <w:t>: .743</w:t>
      </w:r>
    </w:p>
    <w:p w14:paraId="2A69396C" w14:textId="77777777" w:rsidR="00CC1B63" w:rsidRDefault="00CC1B63">
      <w:pPr>
        <w:rPr>
          <w:b/>
          <w:bCs/>
          <w:sz w:val="24"/>
          <w:szCs w:val="24"/>
          <w:u w:val="single"/>
        </w:rPr>
      </w:pPr>
      <w:r>
        <w:rPr>
          <w:b/>
          <w:bCs/>
          <w:sz w:val="24"/>
          <w:szCs w:val="24"/>
          <w:u w:val="single"/>
        </w:rPr>
        <w:br w:type="page"/>
      </w:r>
    </w:p>
    <w:p w14:paraId="269435DB" w14:textId="567D927A" w:rsidR="00F94693" w:rsidRPr="00987EE3" w:rsidRDefault="00F94693" w:rsidP="00662495">
      <w:pPr>
        <w:contextualSpacing/>
        <w:rPr>
          <w:b/>
          <w:bCs/>
          <w:sz w:val="24"/>
          <w:szCs w:val="24"/>
          <w:u w:val="single"/>
        </w:rPr>
      </w:pPr>
      <w:r w:rsidRPr="00987EE3">
        <w:rPr>
          <w:b/>
          <w:bCs/>
          <w:sz w:val="24"/>
          <w:szCs w:val="24"/>
          <w:u w:val="single"/>
        </w:rPr>
        <w:lastRenderedPageBreak/>
        <w:t>POST Ratings</w:t>
      </w:r>
    </w:p>
    <w:p w14:paraId="0A26617A" w14:textId="66449D78" w:rsidR="00ED61B5" w:rsidRDefault="00F94693" w:rsidP="00662495">
      <w:pPr>
        <w:contextualSpacing/>
        <w:sectPr w:rsidR="00ED61B5" w:rsidSect="00ED61B5">
          <w:type w:val="continuous"/>
          <w:pgSz w:w="12240" w:h="15840"/>
          <w:pgMar w:top="720" w:right="720" w:bottom="720" w:left="720" w:header="720" w:footer="720" w:gutter="0"/>
          <w:cols w:space="720"/>
          <w:docGrid w:linePitch="360"/>
        </w:sectPr>
      </w:pPr>
      <w:r>
        <w:t>After completing an observation, observ</w:t>
      </w:r>
      <w:r w:rsidR="00710BD8">
        <w:t>ers rate their observations on eight</w:t>
      </w:r>
      <w:r>
        <w:t xml:space="preserve"> </w:t>
      </w:r>
      <w:r w:rsidR="00640430">
        <w:t>items with a 1-5 scale</w:t>
      </w:r>
      <w:r w:rsidR="00710BD8">
        <w:t xml:space="preserve"> using behavioral anchors</w:t>
      </w:r>
      <w:r>
        <w:t xml:space="preserve">. These items were used to develop two subscales: </w:t>
      </w:r>
      <w:r w:rsidR="00710BD8" w:rsidRPr="00710BD8">
        <w:rPr>
          <w:b/>
        </w:rPr>
        <w:t>d</w:t>
      </w:r>
      <w:r w:rsidR="007D1866" w:rsidRPr="00710BD8">
        <w:rPr>
          <w:b/>
        </w:rPr>
        <w:t>ifferentiation</w:t>
      </w:r>
      <w:r w:rsidR="00710BD8">
        <w:t xml:space="preserve"> and </w:t>
      </w:r>
      <w:r w:rsidR="00710BD8" w:rsidRPr="00710BD8">
        <w:rPr>
          <w:b/>
        </w:rPr>
        <w:t>classroom a</w:t>
      </w:r>
      <w:r w:rsidR="007D1866" w:rsidRPr="00710BD8">
        <w:rPr>
          <w:b/>
        </w:rPr>
        <w:t>tmosphere</w:t>
      </w:r>
      <w:r w:rsidR="00710BD8">
        <w:t xml:space="preserve">. </w:t>
      </w:r>
    </w:p>
    <w:tbl>
      <w:tblPr>
        <w:tblpPr w:leftFromText="180" w:rightFromText="180" w:vertAnchor="text" w:horzAnchor="margin" w:tblpY="93"/>
        <w:tblOverlap w:val="never"/>
        <w:tblW w:w="10515" w:type="dxa"/>
        <w:tblCellMar>
          <w:top w:w="43" w:type="dxa"/>
          <w:left w:w="115" w:type="dxa"/>
          <w:bottom w:w="43" w:type="dxa"/>
          <w:right w:w="115" w:type="dxa"/>
        </w:tblCellMar>
        <w:tblLook w:val="04A0" w:firstRow="1" w:lastRow="0" w:firstColumn="1" w:lastColumn="0" w:noHBand="0" w:noVBand="1"/>
      </w:tblPr>
      <w:tblGrid>
        <w:gridCol w:w="7984"/>
        <w:gridCol w:w="778"/>
        <w:gridCol w:w="1072"/>
        <w:gridCol w:w="681"/>
      </w:tblGrid>
      <w:tr w:rsidR="002C086C" w:rsidRPr="00241AC4" w14:paraId="4D2441F0" w14:textId="77777777" w:rsidTr="007608C4">
        <w:trPr>
          <w:trHeight w:val="305"/>
        </w:trPr>
        <w:tc>
          <w:tcPr>
            <w:tcW w:w="9834" w:type="dxa"/>
            <w:gridSpan w:val="3"/>
            <w:tcBorders>
              <w:top w:val="nil"/>
              <w:left w:val="nil"/>
              <w:bottom w:val="single" w:sz="4" w:space="0" w:color="auto"/>
              <w:right w:val="nil"/>
            </w:tcBorders>
            <w:shd w:val="clear" w:color="auto" w:fill="auto"/>
            <w:noWrap/>
            <w:vAlign w:val="bottom"/>
            <w:hideMark/>
          </w:tcPr>
          <w:p w14:paraId="286FB0C6" w14:textId="77777777" w:rsidR="002C086C" w:rsidRPr="00241AC4" w:rsidRDefault="002C086C" w:rsidP="00662495">
            <w:pPr>
              <w:spacing w:after="0" w:line="240" w:lineRule="auto"/>
              <w:contextualSpacing/>
              <w:rPr>
                <w:rFonts w:ascii="Calibri" w:eastAsia="Times New Roman" w:hAnsi="Calibri" w:cs="Calibri"/>
                <w:b/>
                <w:bCs/>
                <w:color w:val="000000"/>
              </w:rPr>
            </w:pPr>
            <w:r w:rsidRPr="00241AC4">
              <w:rPr>
                <w:rFonts w:ascii="Calibri" w:eastAsia="Times New Roman" w:hAnsi="Calibri" w:cs="Calibri"/>
                <w:b/>
                <w:bCs/>
                <w:color w:val="000000"/>
              </w:rPr>
              <w:t>Descriptive Statistics</w:t>
            </w:r>
          </w:p>
        </w:tc>
        <w:tc>
          <w:tcPr>
            <w:tcW w:w="681" w:type="dxa"/>
            <w:tcBorders>
              <w:top w:val="nil"/>
              <w:left w:val="nil"/>
              <w:bottom w:val="single" w:sz="4" w:space="0" w:color="auto"/>
              <w:right w:val="nil"/>
            </w:tcBorders>
            <w:shd w:val="clear" w:color="auto" w:fill="auto"/>
            <w:noWrap/>
            <w:vAlign w:val="bottom"/>
            <w:hideMark/>
          </w:tcPr>
          <w:p w14:paraId="5FDD7026" w14:textId="77777777" w:rsidR="002C086C" w:rsidRPr="00241AC4" w:rsidRDefault="002C086C" w:rsidP="00662495">
            <w:pPr>
              <w:spacing w:after="0" w:line="240" w:lineRule="auto"/>
              <w:contextualSpacing/>
              <w:rPr>
                <w:rFonts w:ascii="Calibri" w:eastAsia="Times New Roman" w:hAnsi="Calibri" w:cs="Calibri"/>
                <w:color w:val="000000"/>
              </w:rPr>
            </w:pPr>
            <w:r w:rsidRPr="00241AC4">
              <w:rPr>
                <w:rFonts w:ascii="Calibri" w:eastAsia="Times New Roman" w:hAnsi="Calibri" w:cs="Calibri"/>
                <w:color w:val="000000"/>
              </w:rPr>
              <w:t> </w:t>
            </w:r>
          </w:p>
        </w:tc>
      </w:tr>
      <w:tr w:rsidR="00651B29" w:rsidRPr="00241AC4" w14:paraId="17DAC533" w14:textId="77777777" w:rsidTr="007608C4">
        <w:trPr>
          <w:trHeight w:val="305"/>
        </w:trPr>
        <w:tc>
          <w:tcPr>
            <w:tcW w:w="7984" w:type="dxa"/>
            <w:tcBorders>
              <w:top w:val="nil"/>
              <w:left w:val="nil"/>
              <w:bottom w:val="single" w:sz="4" w:space="0" w:color="auto"/>
              <w:right w:val="nil"/>
            </w:tcBorders>
            <w:shd w:val="clear" w:color="auto" w:fill="auto"/>
            <w:noWrap/>
            <w:vAlign w:val="bottom"/>
            <w:hideMark/>
          </w:tcPr>
          <w:p w14:paraId="03026FC1" w14:textId="77777777" w:rsidR="002C086C" w:rsidRPr="00241AC4" w:rsidRDefault="002C086C" w:rsidP="00662495">
            <w:pPr>
              <w:spacing w:after="0" w:line="240" w:lineRule="auto"/>
              <w:contextualSpacing/>
              <w:rPr>
                <w:rFonts w:ascii="Calibri" w:eastAsia="Times New Roman" w:hAnsi="Calibri" w:cs="Calibri"/>
                <w:color w:val="000000"/>
              </w:rPr>
            </w:pPr>
            <w:r w:rsidRPr="00241AC4">
              <w:rPr>
                <w:rFonts w:ascii="Calibri" w:eastAsia="Times New Roman" w:hAnsi="Calibri" w:cs="Calibri"/>
                <w:color w:val="000000"/>
              </w:rPr>
              <w:t> </w:t>
            </w:r>
          </w:p>
        </w:tc>
        <w:tc>
          <w:tcPr>
            <w:tcW w:w="778" w:type="dxa"/>
            <w:tcBorders>
              <w:top w:val="nil"/>
              <w:left w:val="nil"/>
              <w:bottom w:val="single" w:sz="4" w:space="0" w:color="auto"/>
              <w:right w:val="nil"/>
            </w:tcBorders>
            <w:shd w:val="clear" w:color="auto" w:fill="auto"/>
            <w:noWrap/>
            <w:hideMark/>
          </w:tcPr>
          <w:p w14:paraId="0F85F13E"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N</w:t>
            </w:r>
          </w:p>
        </w:tc>
        <w:tc>
          <w:tcPr>
            <w:tcW w:w="1071" w:type="dxa"/>
            <w:tcBorders>
              <w:top w:val="nil"/>
              <w:left w:val="nil"/>
              <w:bottom w:val="single" w:sz="4" w:space="0" w:color="auto"/>
              <w:right w:val="nil"/>
            </w:tcBorders>
            <w:shd w:val="clear" w:color="auto" w:fill="auto"/>
            <w:noWrap/>
            <w:hideMark/>
          </w:tcPr>
          <w:p w14:paraId="20849EDC"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Mean</w:t>
            </w:r>
          </w:p>
        </w:tc>
        <w:tc>
          <w:tcPr>
            <w:tcW w:w="681" w:type="dxa"/>
            <w:tcBorders>
              <w:top w:val="nil"/>
              <w:left w:val="nil"/>
              <w:bottom w:val="single" w:sz="4" w:space="0" w:color="auto"/>
              <w:right w:val="nil"/>
            </w:tcBorders>
            <w:shd w:val="clear" w:color="auto" w:fill="auto"/>
            <w:noWrap/>
            <w:hideMark/>
          </w:tcPr>
          <w:p w14:paraId="1ACF2568"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SD</w:t>
            </w:r>
          </w:p>
        </w:tc>
      </w:tr>
      <w:tr w:rsidR="00651B29" w:rsidRPr="00241AC4" w14:paraId="38D10473" w14:textId="77777777" w:rsidTr="007608C4">
        <w:trPr>
          <w:trHeight w:val="104"/>
        </w:trPr>
        <w:tc>
          <w:tcPr>
            <w:tcW w:w="7984" w:type="dxa"/>
            <w:tcBorders>
              <w:top w:val="nil"/>
              <w:left w:val="nil"/>
              <w:bottom w:val="nil"/>
              <w:right w:val="nil"/>
            </w:tcBorders>
            <w:shd w:val="clear" w:color="auto" w:fill="auto"/>
            <w:noWrap/>
            <w:vAlign w:val="bottom"/>
            <w:hideMark/>
          </w:tcPr>
          <w:p w14:paraId="3ECBF4C4" w14:textId="4A459E08" w:rsidR="002C086C" w:rsidRPr="007F4D0D" w:rsidRDefault="007F4D0D" w:rsidP="00662495">
            <w:pPr>
              <w:contextualSpacing/>
              <w:rPr>
                <w:u w:val="single"/>
              </w:rPr>
            </w:pPr>
            <w:r>
              <w:t>1. Activities were linked by a non-math theme or “storyline”</w:t>
            </w:r>
          </w:p>
        </w:tc>
        <w:tc>
          <w:tcPr>
            <w:tcW w:w="778" w:type="dxa"/>
            <w:tcBorders>
              <w:top w:val="nil"/>
              <w:left w:val="nil"/>
              <w:bottom w:val="nil"/>
              <w:right w:val="nil"/>
            </w:tcBorders>
            <w:shd w:val="clear" w:color="auto" w:fill="auto"/>
            <w:noWrap/>
            <w:hideMark/>
          </w:tcPr>
          <w:p w14:paraId="3179E8BB"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2CE22C7F"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1.27</w:t>
            </w:r>
          </w:p>
        </w:tc>
        <w:tc>
          <w:tcPr>
            <w:tcW w:w="681" w:type="dxa"/>
            <w:tcBorders>
              <w:top w:val="nil"/>
              <w:left w:val="nil"/>
              <w:bottom w:val="nil"/>
              <w:right w:val="nil"/>
            </w:tcBorders>
            <w:shd w:val="clear" w:color="auto" w:fill="auto"/>
            <w:noWrap/>
            <w:hideMark/>
          </w:tcPr>
          <w:p w14:paraId="7BD1C073"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0.80</w:t>
            </w:r>
          </w:p>
        </w:tc>
      </w:tr>
      <w:tr w:rsidR="00651B29" w:rsidRPr="00241AC4" w14:paraId="649F18CD" w14:textId="77777777" w:rsidTr="007608C4">
        <w:trPr>
          <w:trHeight w:val="305"/>
        </w:trPr>
        <w:tc>
          <w:tcPr>
            <w:tcW w:w="7984" w:type="dxa"/>
            <w:tcBorders>
              <w:top w:val="nil"/>
              <w:left w:val="nil"/>
              <w:bottom w:val="nil"/>
              <w:right w:val="nil"/>
            </w:tcBorders>
            <w:shd w:val="clear" w:color="auto" w:fill="auto"/>
            <w:noWrap/>
            <w:vAlign w:val="bottom"/>
            <w:hideMark/>
          </w:tcPr>
          <w:p w14:paraId="45A46F3E" w14:textId="4AECF12E" w:rsidR="002C086C" w:rsidRPr="007F4D0D" w:rsidRDefault="002C086C" w:rsidP="00662495">
            <w:pPr>
              <w:contextualSpacing/>
              <w:rPr>
                <w:u w:val="single"/>
              </w:rPr>
            </w:pPr>
            <w:r w:rsidRPr="007F4D0D">
              <w:rPr>
                <w:rFonts w:ascii="Calibri" w:eastAsia="Times New Roman" w:hAnsi="Calibri" w:cs="Calibri"/>
                <w:color w:val="000000"/>
              </w:rPr>
              <w:t xml:space="preserve">2. </w:t>
            </w:r>
            <w:r w:rsidR="007F4D0D">
              <w:t>Activities were linked by a “big math idea” or math concept</w:t>
            </w:r>
          </w:p>
        </w:tc>
        <w:tc>
          <w:tcPr>
            <w:tcW w:w="778" w:type="dxa"/>
            <w:tcBorders>
              <w:top w:val="nil"/>
              <w:left w:val="nil"/>
              <w:bottom w:val="nil"/>
              <w:right w:val="nil"/>
            </w:tcBorders>
            <w:shd w:val="clear" w:color="auto" w:fill="auto"/>
            <w:noWrap/>
            <w:hideMark/>
          </w:tcPr>
          <w:p w14:paraId="504C7198"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1FAEA66B"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3.44</w:t>
            </w:r>
          </w:p>
        </w:tc>
        <w:tc>
          <w:tcPr>
            <w:tcW w:w="681" w:type="dxa"/>
            <w:tcBorders>
              <w:top w:val="nil"/>
              <w:left w:val="nil"/>
              <w:bottom w:val="nil"/>
              <w:right w:val="nil"/>
            </w:tcBorders>
            <w:shd w:val="clear" w:color="auto" w:fill="auto"/>
            <w:noWrap/>
            <w:hideMark/>
          </w:tcPr>
          <w:p w14:paraId="0A331451"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1.32</w:t>
            </w:r>
          </w:p>
        </w:tc>
      </w:tr>
      <w:tr w:rsidR="00651B29" w:rsidRPr="00241AC4" w14:paraId="613C2F7A" w14:textId="77777777" w:rsidTr="007608C4">
        <w:trPr>
          <w:trHeight w:val="305"/>
        </w:trPr>
        <w:tc>
          <w:tcPr>
            <w:tcW w:w="7984" w:type="dxa"/>
            <w:tcBorders>
              <w:top w:val="nil"/>
              <w:left w:val="nil"/>
              <w:bottom w:val="nil"/>
              <w:right w:val="nil"/>
            </w:tcBorders>
            <w:shd w:val="clear" w:color="auto" w:fill="auto"/>
            <w:noWrap/>
            <w:vAlign w:val="bottom"/>
            <w:hideMark/>
          </w:tcPr>
          <w:p w14:paraId="46876536" w14:textId="29DE4454" w:rsidR="002C086C" w:rsidRPr="007F4D0D" w:rsidRDefault="007F4D0D" w:rsidP="00662495">
            <w:pPr>
              <w:contextualSpacing/>
              <w:rPr>
                <w:u w:val="single"/>
              </w:rPr>
            </w:pPr>
            <w:r>
              <w:rPr>
                <w:rFonts w:ascii="Calibri" w:eastAsia="Times New Roman" w:hAnsi="Calibri" w:cs="Calibri"/>
                <w:color w:val="000000"/>
              </w:rPr>
              <w:t>3.</w:t>
            </w:r>
            <w:r>
              <w:t xml:space="preserve"> How the teacher reinforced math learning</w:t>
            </w:r>
          </w:p>
        </w:tc>
        <w:tc>
          <w:tcPr>
            <w:tcW w:w="778" w:type="dxa"/>
            <w:tcBorders>
              <w:top w:val="nil"/>
              <w:left w:val="nil"/>
              <w:bottom w:val="nil"/>
              <w:right w:val="nil"/>
            </w:tcBorders>
            <w:shd w:val="clear" w:color="auto" w:fill="auto"/>
            <w:noWrap/>
            <w:hideMark/>
          </w:tcPr>
          <w:p w14:paraId="5342A24E"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3E59746F"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2.35</w:t>
            </w:r>
          </w:p>
        </w:tc>
        <w:tc>
          <w:tcPr>
            <w:tcW w:w="681" w:type="dxa"/>
            <w:tcBorders>
              <w:top w:val="nil"/>
              <w:left w:val="nil"/>
              <w:bottom w:val="nil"/>
              <w:right w:val="nil"/>
            </w:tcBorders>
            <w:shd w:val="clear" w:color="auto" w:fill="auto"/>
            <w:noWrap/>
            <w:hideMark/>
          </w:tcPr>
          <w:p w14:paraId="08D4A7F6"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1.04</w:t>
            </w:r>
          </w:p>
        </w:tc>
      </w:tr>
      <w:tr w:rsidR="00651B29" w:rsidRPr="00241AC4" w14:paraId="78FBBC47" w14:textId="77777777" w:rsidTr="007608C4">
        <w:trPr>
          <w:trHeight w:val="305"/>
        </w:trPr>
        <w:tc>
          <w:tcPr>
            <w:tcW w:w="7984" w:type="dxa"/>
            <w:tcBorders>
              <w:top w:val="nil"/>
              <w:left w:val="nil"/>
              <w:bottom w:val="nil"/>
              <w:right w:val="nil"/>
            </w:tcBorders>
            <w:shd w:val="clear" w:color="auto" w:fill="auto"/>
            <w:noWrap/>
            <w:vAlign w:val="bottom"/>
            <w:hideMark/>
          </w:tcPr>
          <w:p w14:paraId="5CF6547A" w14:textId="303BFC4A" w:rsidR="002C086C" w:rsidRPr="007F4D0D" w:rsidRDefault="007F4D0D" w:rsidP="00662495">
            <w:pPr>
              <w:contextualSpacing/>
              <w:rPr>
                <w:u w:val="single"/>
              </w:rPr>
            </w:pPr>
            <w:r>
              <w:t>4. Across the observation the teacher accommodated the range of student abilities and development to promote individual students’ thinking and learning</w:t>
            </w:r>
          </w:p>
        </w:tc>
        <w:tc>
          <w:tcPr>
            <w:tcW w:w="778" w:type="dxa"/>
            <w:tcBorders>
              <w:top w:val="nil"/>
              <w:left w:val="nil"/>
              <w:bottom w:val="nil"/>
              <w:right w:val="nil"/>
            </w:tcBorders>
            <w:shd w:val="clear" w:color="auto" w:fill="auto"/>
            <w:noWrap/>
            <w:hideMark/>
          </w:tcPr>
          <w:p w14:paraId="7113C181"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1DF3755D"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2.03</w:t>
            </w:r>
          </w:p>
        </w:tc>
        <w:tc>
          <w:tcPr>
            <w:tcW w:w="681" w:type="dxa"/>
            <w:tcBorders>
              <w:top w:val="nil"/>
              <w:left w:val="nil"/>
              <w:bottom w:val="nil"/>
              <w:right w:val="nil"/>
            </w:tcBorders>
            <w:shd w:val="clear" w:color="auto" w:fill="auto"/>
            <w:noWrap/>
            <w:hideMark/>
          </w:tcPr>
          <w:p w14:paraId="1FEA423C"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1.03</w:t>
            </w:r>
          </w:p>
        </w:tc>
      </w:tr>
      <w:tr w:rsidR="00651B29" w:rsidRPr="00241AC4" w14:paraId="03F4FAAB" w14:textId="77777777" w:rsidTr="007608C4">
        <w:trPr>
          <w:trHeight w:val="305"/>
        </w:trPr>
        <w:tc>
          <w:tcPr>
            <w:tcW w:w="7984" w:type="dxa"/>
            <w:tcBorders>
              <w:top w:val="nil"/>
              <w:left w:val="nil"/>
              <w:bottom w:val="nil"/>
              <w:right w:val="nil"/>
            </w:tcBorders>
            <w:shd w:val="clear" w:color="auto" w:fill="auto"/>
            <w:noWrap/>
            <w:vAlign w:val="bottom"/>
            <w:hideMark/>
          </w:tcPr>
          <w:p w14:paraId="6C72F0BE" w14:textId="0CAF4776" w:rsidR="002C086C" w:rsidRPr="007F4D0D" w:rsidRDefault="007F4D0D" w:rsidP="00662495">
            <w:pPr>
              <w:contextualSpacing/>
              <w:rPr>
                <w:u w:val="single"/>
              </w:rPr>
            </w:pPr>
            <w:r>
              <w:t>5. The teacher communicated math concepts in multiple ways</w:t>
            </w:r>
          </w:p>
        </w:tc>
        <w:tc>
          <w:tcPr>
            <w:tcW w:w="778" w:type="dxa"/>
            <w:tcBorders>
              <w:top w:val="nil"/>
              <w:left w:val="nil"/>
              <w:bottom w:val="nil"/>
              <w:right w:val="nil"/>
            </w:tcBorders>
            <w:shd w:val="clear" w:color="auto" w:fill="auto"/>
            <w:noWrap/>
            <w:hideMark/>
          </w:tcPr>
          <w:p w14:paraId="108A9A18"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304641F1"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2.07</w:t>
            </w:r>
          </w:p>
        </w:tc>
        <w:tc>
          <w:tcPr>
            <w:tcW w:w="681" w:type="dxa"/>
            <w:tcBorders>
              <w:top w:val="nil"/>
              <w:left w:val="nil"/>
              <w:bottom w:val="nil"/>
              <w:right w:val="nil"/>
            </w:tcBorders>
            <w:shd w:val="clear" w:color="auto" w:fill="auto"/>
            <w:noWrap/>
            <w:hideMark/>
          </w:tcPr>
          <w:p w14:paraId="125C8F5F"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w:t>
            </w:r>
            <w:r>
              <w:rPr>
                <w:rFonts w:ascii="Calibri" w:eastAsia="Times New Roman" w:hAnsi="Calibri" w:cs="Calibri"/>
                <w:color w:val="000000"/>
              </w:rPr>
              <w:t>10</w:t>
            </w:r>
          </w:p>
        </w:tc>
      </w:tr>
      <w:tr w:rsidR="00651B29" w:rsidRPr="00241AC4" w14:paraId="40F47BAA" w14:textId="77777777" w:rsidTr="007608C4">
        <w:trPr>
          <w:trHeight w:val="305"/>
        </w:trPr>
        <w:tc>
          <w:tcPr>
            <w:tcW w:w="7984" w:type="dxa"/>
            <w:tcBorders>
              <w:top w:val="nil"/>
              <w:left w:val="nil"/>
              <w:bottom w:val="nil"/>
              <w:right w:val="nil"/>
            </w:tcBorders>
            <w:shd w:val="clear" w:color="auto" w:fill="auto"/>
            <w:noWrap/>
            <w:vAlign w:val="bottom"/>
            <w:hideMark/>
          </w:tcPr>
          <w:p w14:paraId="68412CB6" w14:textId="73F9643B" w:rsidR="002C086C" w:rsidRPr="007F4D0D" w:rsidRDefault="007F4D0D" w:rsidP="00662495">
            <w:pPr>
              <w:contextualSpacing/>
              <w:rPr>
                <w:u w:val="single"/>
              </w:rPr>
            </w:pPr>
            <w:r>
              <w:t>6. The atmosphere of the classroom environment</w:t>
            </w:r>
            <w:r w:rsidR="00335230">
              <w:t xml:space="preserve"> is positive</w:t>
            </w:r>
          </w:p>
        </w:tc>
        <w:tc>
          <w:tcPr>
            <w:tcW w:w="778" w:type="dxa"/>
            <w:tcBorders>
              <w:top w:val="nil"/>
              <w:left w:val="nil"/>
              <w:bottom w:val="nil"/>
              <w:right w:val="nil"/>
            </w:tcBorders>
            <w:shd w:val="clear" w:color="auto" w:fill="auto"/>
            <w:noWrap/>
            <w:hideMark/>
          </w:tcPr>
          <w:p w14:paraId="275D43F8"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4005529E"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3.88</w:t>
            </w:r>
          </w:p>
        </w:tc>
        <w:tc>
          <w:tcPr>
            <w:tcW w:w="681" w:type="dxa"/>
            <w:tcBorders>
              <w:top w:val="nil"/>
              <w:left w:val="nil"/>
              <w:bottom w:val="nil"/>
              <w:right w:val="nil"/>
            </w:tcBorders>
            <w:shd w:val="clear" w:color="auto" w:fill="auto"/>
            <w:noWrap/>
            <w:hideMark/>
          </w:tcPr>
          <w:p w14:paraId="273F42DA"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1.08</w:t>
            </w:r>
          </w:p>
        </w:tc>
      </w:tr>
      <w:tr w:rsidR="00651B29" w:rsidRPr="00241AC4" w14:paraId="7424698B" w14:textId="77777777" w:rsidTr="007608C4">
        <w:trPr>
          <w:trHeight w:val="305"/>
        </w:trPr>
        <w:tc>
          <w:tcPr>
            <w:tcW w:w="7984" w:type="dxa"/>
            <w:tcBorders>
              <w:top w:val="nil"/>
              <w:left w:val="nil"/>
              <w:bottom w:val="nil"/>
              <w:right w:val="nil"/>
            </w:tcBorders>
            <w:shd w:val="clear" w:color="auto" w:fill="auto"/>
            <w:noWrap/>
            <w:vAlign w:val="bottom"/>
            <w:hideMark/>
          </w:tcPr>
          <w:p w14:paraId="7E38F3C2" w14:textId="218E124E" w:rsidR="002C086C" w:rsidRPr="007F4D0D" w:rsidRDefault="007F4D0D" w:rsidP="00662495">
            <w:pPr>
              <w:contextualSpacing/>
              <w:rPr>
                <w:u w:val="single"/>
              </w:rPr>
            </w:pPr>
            <w:r>
              <w:t>7. Behavior management during lessons/activities</w:t>
            </w:r>
            <w:r w:rsidR="00335230">
              <w:t xml:space="preserve"> is minimal</w:t>
            </w:r>
          </w:p>
        </w:tc>
        <w:tc>
          <w:tcPr>
            <w:tcW w:w="778" w:type="dxa"/>
            <w:tcBorders>
              <w:top w:val="nil"/>
              <w:left w:val="nil"/>
              <w:bottom w:val="nil"/>
              <w:right w:val="nil"/>
            </w:tcBorders>
            <w:shd w:val="clear" w:color="auto" w:fill="auto"/>
            <w:noWrap/>
            <w:hideMark/>
          </w:tcPr>
          <w:p w14:paraId="69EC52DC"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nil"/>
              <w:right w:val="nil"/>
            </w:tcBorders>
            <w:shd w:val="clear" w:color="auto" w:fill="auto"/>
            <w:noWrap/>
            <w:hideMark/>
          </w:tcPr>
          <w:p w14:paraId="2A33A5A7"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3.65</w:t>
            </w:r>
          </w:p>
        </w:tc>
        <w:tc>
          <w:tcPr>
            <w:tcW w:w="681" w:type="dxa"/>
            <w:tcBorders>
              <w:top w:val="nil"/>
              <w:left w:val="nil"/>
              <w:bottom w:val="nil"/>
              <w:right w:val="nil"/>
            </w:tcBorders>
            <w:shd w:val="clear" w:color="auto" w:fill="auto"/>
            <w:noWrap/>
            <w:hideMark/>
          </w:tcPr>
          <w:p w14:paraId="1A66C871"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1.</w:t>
            </w:r>
            <w:r>
              <w:rPr>
                <w:rFonts w:ascii="Calibri" w:eastAsia="Times New Roman" w:hAnsi="Calibri" w:cs="Calibri"/>
                <w:color w:val="000000"/>
              </w:rPr>
              <w:t>20</w:t>
            </w:r>
          </w:p>
        </w:tc>
      </w:tr>
      <w:tr w:rsidR="00651B29" w:rsidRPr="00241AC4" w14:paraId="0DD24B41" w14:textId="77777777" w:rsidTr="007608C4">
        <w:trPr>
          <w:trHeight w:val="305"/>
        </w:trPr>
        <w:tc>
          <w:tcPr>
            <w:tcW w:w="7984" w:type="dxa"/>
            <w:tcBorders>
              <w:top w:val="nil"/>
              <w:left w:val="nil"/>
              <w:bottom w:val="single" w:sz="4" w:space="0" w:color="auto"/>
              <w:right w:val="nil"/>
            </w:tcBorders>
            <w:shd w:val="clear" w:color="auto" w:fill="auto"/>
            <w:noWrap/>
            <w:vAlign w:val="bottom"/>
            <w:hideMark/>
          </w:tcPr>
          <w:p w14:paraId="33F1F92D" w14:textId="7292AEAC" w:rsidR="002C086C" w:rsidRPr="007F4D0D" w:rsidRDefault="007F4D0D" w:rsidP="00662495">
            <w:pPr>
              <w:contextualSpacing/>
              <w:rPr>
                <w:u w:val="single"/>
              </w:rPr>
            </w:pPr>
            <w:r>
              <w:t>8. The tone of the teacher’s interactions with students</w:t>
            </w:r>
            <w:r w:rsidR="00335230">
              <w:t xml:space="preserve"> is positive</w:t>
            </w:r>
          </w:p>
        </w:tc>
        <w:tc>
          <w:tcPr>
            <w:tcW w:w="778" w:type="dxa"/>
            <w:tcBorders>
              <w:top w:val="nil"/>
              <w:left w:val="nil"/>
              <w:bottom w:val="single" w:sz="4" w:space="0" w:color="auto"/>
              <w:right w:val="nil"/>
            </w:tcBorders>
            <w:shd w:val="clear" w:color="auto" w:fill="auto"/>
            <w:noWrap/>
            <w:hideMark/>
          </w:tcPr>
          <w:p w14:paraId="64F0FA9A"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279</w:t>
            </w:r>
          </w:p>
        </w:tc>
        <w:tc>
          <w:tcPr>
            <w:tcW w:w="1071" w:type="dxa"/>
            <w:tcBorders>
              <w:top w:val="nil"/>
              <w:left w:val="nil"/>
              <w:bottom w:val="single" w:sz="4" w:space="0" w:color="auto"/>
              <w:right w:val="nil"/>
            </w:tcBorders>
            <w:shd w:val="clear" w:color="auto" w:fill="auto"/>
            <w:noWrap/>
            <w:hideMark/>
          </w:tcPr>
          <w:p w14:paraId="0BCADC30"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3.78</w:t>
            </w:r>
          </w:p>
        </w:tc>
        <w:tc>
          <w:tcPr>
            <w:tcW w:w="681" w:type="dxa"/>
            <w:tcBorders>
              <w:top w:val="nil"/>
              <w:left w:val="nil"/>
              <w:bottom w:val="single" w:sz="4" w:space="0" w:color="auto"/>
              <w:right w:val="nil"/>
            </w:tcBorders>
            <w:shd w:val="clear" w:color="auto" w:fill="auto"/>
            <w:noWrap/>
            <w:hideMark/>
          </w:tcPr>
          <w:p w14:paraId="006DC2AE" w14:textId="77777777" w:rsidR="002C086C" w:rsidRPr="00241AC4" w:rsidRDefault="002C086C" w:rsidP="00662495">
            <w:pPr>
              <w:spacing w:after="0" w:line="240" w:lineRule="auto"/>
              <w:contextualSpacing/>
              <w:jc w:val="center"/>
              <w:rPr>
                <w:rFonts w:ascii="Calibri" w:eastAsia="Times New Roman" w:hAnsi="Calibri" w:cs="Calibri"/>
                <w:color w:val="000000"/>
              </w:rPr>
            </w:pPr>
            <w:r w:rsidRPr="00241AC4">
              <w:rPr>
                <w:rFonts w:ascii="Calibri" w:eastAsia="Times New Roman" w:hAnsi="Calibri" w:cs="Calibri"/>
                <w:color w:val="000000"/>
              </w:rPr>
              <w:t>0.</w:t>
            </w:r>
            <w:r>
              <w:rPr>
                <w:rFonts w:ascii="Calibri" w:eastAsia="Times New Roman" w:hAnsi="Calibri" w:cs="Calibri"/>
                <w:color w:val="000000"/>
              </w:rPr>
              <w:t>90</w:t>
            </w:r>
          </w:p>
        </w:tc>
      </w:tr>
    </w:tbl>
    <w:p w14:paraId="038D0FC2" w14:textId="77777777" w:rsidR="004542E1" w:rsidRDefault="004542E1" w:rsidP="00662495">
      <w:pPr>
        <w:contextualSpacing/>
      </w:pPr>
    </w:p>
    <w:p w14:paraId="6F881573" w14:textId="7A638859" w:rsidR="00785D13" w:rsidRDefault="00785D13" w:rsidP="00662495">
      <w:pPr>
        <w:contextualSpacing/>
      </w:pPr>
      <w:r>
        <w:t>Correlations between items were calculated to determine which groupings of items may be candidates for subscales. The table below shows the strongest correlations between Items 3, 4, and 5 and items 6, 7, and 8. Items 1 and 2 did not correlate strongly with any of the other items.</w:t>
      </w:r>
    </w:p>
    <w:p w14:paraId="6E77E2FC" w14:textId="77777777" w:rsidR="0094604C" w:rsidRPr="00785D13" w:rsidRDefault="0094604C" w:rsidP="00662495">
      <w:pPr>
        <w:contextualSpacing/>
      </w:pPr>
    </w:p>
    <w:tbl>
      <w:tblPr>
        <w:tblW w:w="10980" w:type="dxa"/>
        <w:tblInd w:w="-180" w:type="dxa"/>
        <w:tblLayout w:type="fixed"/>
        <w:tblLook w:val="04A0" w:firstRow="1" w:lastRow="0" w:firstColumn="1" w:lastColumn="0" w:noHBand="0" w:noVBand="1"/>
      </w:tblPr>
      <w:tblGrid>
        <w:gridCol w:w="1890"/>
        <w:gridCol w:w="270"/>
        <w:gridCol w:w="900"/>
        <w:gridCol w:w="1042"/>
        <w:gridCol w:w="308"/>
        <w:gridCol w:w="1890"/>
        <w:gridCol w:w="1260"/>
        <w:gridCol w:w="1080"/>
        <w:gridCol w:w="1170"/>
        <w:gridCol w:w="1170"/>
      </w:tblGrid>
      <w:tr w:rsidR="003C5376" w:rsidRPr="00BD7904" w14:paraId="5F15988E" w14:textId="77777777" w:rsidTr="003C5376">
        <w:trPr>
          <w:trHeight w:val="300"/>
        </w:trPr>
        <w:tc>
          <w:tcPr>
            <w:tcW w:w="10980" w:type="dxa"/>
            <w:gridSpan w:val="10"/>
            <w:tcBorders>
              <w:left w:val="nil"/>
              <w:bottom w:val="single" w:sz="4" w:space="0" w:color="auto"/>
              <w:right w:val="nil"/>
            </w:tcBorders>
            <w:shd w:val="clear" w:color="auto" w:fill="auto"/>
            <w:noWrap/>
            <w:vAlign w:val="center"/>
          </w:tcPr>
          <w:p w14:paraId="480E13AC" w14:textId="2CAC3FC9" w:rsidR="003C5376" w:rsidRPr="003C5376" w:rsidRDefault="003C5376" w:rsidP="00662495">
            <w:pPr>
              <w:spacing w:after="0" w:line="240" w:lineRule="auto"/>
              <w:contextualSpacing/>
              <w:rPr>
                <w:rFonts w:ascii="Calibri" w:eastAsia="Times New Roman" w:hAnsi="Calibri" w:cs="Calibri"/>
                <w:b/>
                <w:bCs/>
                <w:color w:val="000000"/>
              </w:rPr>
            </w:pPr>
            <w:r w:rsidRPr="003C5376">
              <w:rPr>
                <w:rFonts w:ascii="Calibri" w:eastAsia="Times New Roman" w:hAnsi="Calibri" w:cs="Calibri"/>
                <w:b/>
                <w:bCs/>
                <w:color w:val="000000"/>
              </w:rPr>
              <w:t>Correlations</w:t>
            </w:r>
          </w:p>
        </w:tc>
      </w:tr>
      <w:tr w:rsidR="00D558A3" w:rsidRPr="00BD7904" w14:paraId="207AC18B" w14:textId="77777777" w:rsidTr="003C5376">
        <w:trPr>
          <w:trHeight w:val="300"/>
        </w:trPr>
        <w:tc>
          <w:tcPr>
            <w:tcW w:w="1890" w:type="dxa"/>
            <w:tcBorders>
              <w:left w:val="nil"/>
              <w:bottom w:val="single" w:sz="4" w:space="0" w:color="auto"/>
              <w:right w:val="nil"/>
            </w:tcBorders>
            <w:shd w:val="clear" w:color="auto" w:fill="auto"/>
            <w:noWrap/>
            <w:hideMark/>
          </w:tcPr>
          <w:p w14:paraId="090439C8"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 </w:t>
            </w:r>
          </w:p>
        </w:tc>
        <w:tc>
          <w:tcPr>
            <w:tcW w:w="270" w:type="dxa"/>
            <w:tcBorders>
              <w:left w:val="nil"/>
              <w:bottom w:val="single" w:sz="4" w:space="0" w:color="auto"/>
              <w:right w:val="nil"/>
            </w:tcBorders>
            <w:shd w:val="clear" w:color="auto" w:fill="auto"/>
            <w:noWrap/>
            <w:hideMark/>
          </w:tcPr>
          <w:p w14:paraId="02296E53"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 </w:t>
            </w:r>
          </w:p>
        </w:tc>
        <w:tc>
          <w:tcPr>
            <w:tcW w:w="900" w:type="dxa"/>
            <w:tcBorders>
              <w:left w:val="nil"/>
              <w:bottom w:val="single" w:sz="4" w:space="0" w:color="auto"/>
              <w:right w:val="nil"/>
            </w:tcBorders>
            <w:shd w:val="clear" w:color="auto" w:fill="auto"/>
            <w:noWrap/>
            <w:hideMark/>
          </w:tcPr>
          <w:p w14:paraId="07CEB755" w14:textId="1B596E8C"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 xml:space="preserve">2. Big </w:t>
            </w:r>
            <w:r w:rsidR="00723B4F" w:rsidRPr="00AB2E84">
              <w:rPr>
                <w:rFonts w:ascii="Calibri" w:eastAsia="Times New Roman" w:hAnsi="Calibri" w:cs="Calibri"/>
                <w:color w:val="000000"/>
              </w:rPr>
              <w:t xml:space="preserve">math </w:t>
            </w:r>
            <w:r w:rsidRPr="00AB2E84">
              <w:rPr>
                <w:rFonts w:ascii="Calibri" w:eastAsia="Times New Roman" w:hAnsi="Calibri" w:cs="Calibri"/>
                <w:color w:val="000000"/>
              </w:rPr>
              <w:t>idea</w:t>
            </w:r>
          </w:p>
        </w:tc>
        <w:tc>
          <w:tcPr>
            <w:tcW w:w="1350" w:type="dxa"/>
            <w:gridSpan w:val="2"/>
            <w:tcBorders>
              <w:left w:val="nil"/>
              <w:bottom w:val="single" w:sz="4" w:space="0" w:color="auto"/>
              <w:right w:val="nil"/>
            </w:tcBorders>
            <w:shd w:val="clear" w:color="auto" w:fill="auto"/>
            <w:noWrap/>
            <w:hideMark/>
          </w:tcPr>
          <w:p w14:paraId="205BEBF2" w14:textId="41A0C184"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3. Reinforce learning</w:t>
            </w:r>
          </w:p>
        </w:tc>
        <w:tc>
          <w:tcPr>
            <w:tcW w:w="1890" w:type="dxa"/>
            <w:tcBorders>
              <w:left w:val="nil"/>
              <w:bottom w:val="single" w:sz="4" w:space="0" w:color="auto"/>
              <w:right w:val="nil"/>
            </w:tcBorders>
            <w:shd w:val="clear" w:color="auto" w:fill="auto"/>
            <w:noWrap/>
            <w:hideMark/>
          </w:tcPr>
          <w:p w14:paraId="017776B7" w14:textId="7A78CAC8"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4. Accommodates</w:t>
            </w:r>
          </w:p>
        </w:tc>
        <w:tc>
          <w:tcPr>
            <w:tcW w:w="1260" w:type="dxa"/>
            <w:tcBorders>
              <w:left w:val="nil"/>
              <w:bottom w:val="single" w:sz="4" w:space="0" w:color="auto"/>
              <w:right w:val="nil"/>
            </w:tcBorders>
            <w:shd w:val="clear" w:color="auto" w:fill="auto"/>
            <w:noWrap/>
            <w:hideMark/>
          </w:tcPr>
          <w:p w14:paraId="5F120838" w14:textId="43C596F3"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5. Multiple ways</w:t>
            </w:r>
          </w:p>
        </w:tc>
        <w:tc>
          <w:tcPr>
            <w:tcW w:w="1080" w:type="dxa"/>
            <w:tcBorders>
              <w:left w:val="nil"/>
              <w:bottom w:val="single" w:sz="4" w:space="0" w:color="auto"/>
              <w:right w:val="nil"/>
            </w:tcBorders>
            <w:shd w:val="clear" w:color="auto" w:fill="auto"/>
            <w:noWrap/>
            <w:hideMark/>
          </w:tcPr>
          <w:p w14:paraId="51D23FF5" w14:textId="79155368"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6. Class environ</w:t>
            </w:r>
          </w:p>
        </w:tc>
        <w:tc>
          <w:tcPr>
            <w:tcW w:w="1170" w:type="dxa"/>
            <w:tcBorders>
              <w:left w:val="nil"/>
              <w:bottom w:val="single" w:sz="4" w:space="0" w:color="auto"/>
              <w:right w:val="nil"/>
            </w:tcBorders>
            <w:shd w:val="clear" w:color="auto" w:fill="auto"/>
            <w:noWrap/>
            <w:hideMark/>
          </w:tcPr>
          <w:p w14:paraId="09EC89BA" w14:textId="66637A7C"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 xml:space="preserve">7. </w:t>
            </w:r>
            <w:proofErr w:type="spellStart"/>
            <w:r w:rsidRPr="00AB2E84">
              <w:rPr>
                <w:rFonts w:ascii="Calibri" w:eastAsia="Times New Roman" w:hAnsi="Calibri" w:cs="Calibri"/>
                <w:color w:val="000000"/>
              </w:rPr>
              <w:t>Behav</w:t>
            </w:r>
            <w:proofErr w:type="spellEnd"/>
            <w:r w:rsidRPr="00AB2E84">
              <w:rPr>
                <w:rFonts w:ascii="Calibri" w:eastAsia="Times New Roman" w:hAnsi="Calibri" w:cs="Calibri"/>
                <w:color w:val="000000"/>
              </w:rPr>
              <w:t xml:space="preserve"> manage</w:t>
            </w:r>
          </w:p>
        </w:tc>
        <w:tc>
          <w:tcPr>
            <w:tcW w:w="1170" w:type="dxa"/>
            <w:tcBorders>
              <w:left w:val="nil"/>
              <w:bottom w:val="single" w:sz="4" w:space="0" w:color="auto"/>
              <w:right w:val="nil"/>
            </w:tcBorders>
            <w:shd w:val="clear" w:color="auto" w:fill="auto"/>
            <w:noWrap/>
            <w:hideMark/>
          </w:tcPr>
          <w:p w14:paraId="526C5160" w14:textId="2F1A8EE9" w:rsidR="00D558A3" w:rsidRPr="00AB2E84" w:rsidRDefault="00D558A3" w:rsidP="00662495">
            <w:pPr>
              <w:spacing w:after="0" w:line="240" w:lineRule="auto"/>
              <w:contextualSpacing/>
              <w:rPr>
                <w:rFonts w:ascii="Calibri" w:eastAsia="Times New Roman" w:hAnsi="Calibri" w:cs="Calibri"/>
                <w:color w:val="000000"/>
              </w:rPr>
            </w:pPr>
            <w:r w:rsidRPr="00AB2E84">
              <w:rPr>
                <w:rFonts w:ascii="Calibri" w:eastAsia="Times New Roman" w:hAnsi="Calibri" w:cs="Calibri"/>
                <w:color w:val="000000"/>
              </w:rPr>
              <w:t>8. Teacher tone</w:t>
            </w:r>
          </w:p>
        </w:tc>
      </w:tr>
      <w:tr w:rsidR="00D558A3" w:rsidRPr="00BD7904" w14:paraId="67AB02B0" w14:textId="77777777" w:rsidTr="00850D3E">
        <w:trPr>
          <w:trHeight w:val="300"/>
        </w:trPr>
        <w:tc>
          <w:tcPr>
            <w:tcW w:w="1890" w:type="dxa"/>
            <w:vMerge w:val="restart"/>
            <w:tcBorders>
              <w:top w:val="nil"/>
              <w:left w:val="nil"/>
              <w:right w:val="nil"/>
            </w:tcBorders>
            <w:shd w:val="clear" w:color="auto" w:fill="auto"/>
            <w:noWrap/>
            <w:hideMark/>
          </w:tcPr>
          <w:p w14:paraId="205FBA07" w14:textId="57F1CB73"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1. Non-math theme</w:t>
            </w:r>
          </w:p>
        </w:tc>
        <w:tc>
          <w:tcPr>
            <w:tcW w:w="270" w:type="dxa"/>
            <w:tcBorders>
              <w:top w:val="nil"/>
              <w:left w:val="nil"/>
              <w:bottom w:val="nil"/>
              <w:right w:val="nil"/>
            </w:tcBorders>
            <w:shd w:val="clear" w:color="auto" w:fill="auto"/>
            <w:noWrap/>
            <w:hideMark/>
          </w:tcPr>
          <w:p w14:paraId="137071CB" w14:textId="53B99FF9" w:rsidR="00D558A3" w:rsidRPr="0078660C" w:rsidRDefault="00D558A3" w:rsidP="00662495">
            <w:pPr>
              <w:spacing w:after="0" w:line="240" w:lineRule="auto"/>
              <w:contextualSpacing/>
              <w:rPr>
                <w:rFonts w:ascii="Calibri" w:eastAsia="Times New Roman" w:hAnsi="Calibri" w:cs="Calibri"/>
                <w: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hideMark/>
          </w:tcPr>
          <w:p w14:paraId="74ED0570" w14:textId="5AF29B94"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.086</w:t>
            </w:r>
          </w:p>
        </w:tc>
        <w:tc>
          <w:tcPr>
            <w:tcW w:w="1350" w:type="dxa"/>
            <w:gridSpan w:val="2"/>
            <w:tcBorders>
              <w:top w:val="nil"/>
              <w:left w:val="nil"/>
              <w:bottom w:val="nil"/>
              <w:right w:val="nil"/>
            </w:tcBorders>
            <w:shd w:val="clear" w:color="auto" w:fill="auto"/>
            <w:noWrap/>
            <w:hideMark/>
          </w:tcPr>
          <w:p w14:paraId="43F693AC"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.354**</w:t>
            </w:r>
          </w:p>
        </w:tc>
        <w:tc>
          <w:tcPr>
            <w:tcW w:w="1890" w:type="dxa"/>
            <w:tcBorders>
              <w:top w:val="nil"/>
              <w:left w:val="nil"/>
              <w:bottom w:val="nil"/>
              <w:right w:val="nil"/>
            </w:tcBorders>
            <w:shd w:val="clear" w:color="auto" w:fill="auto"/>
            <w:noWrap/>
            <w:hideMark/>
          </w:tcPr>
          <w:p w14:paraId="658BFC3B"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.151*</w:t>
            </w:r>
          </w:p>
        </w:tc>
        <w:tc>
          <w:tcPr>
            <w:tcW w:w="1260" w:type="dxa"/>
            <w:tcBorders>
              <w:top w:val="nil"/>
              <w:left w:val="nil"/>
              <w:bottom w:val="nil"/>
              <w:right w:val="nil"/>
            </w:tcBorders>
            <w:shd w:val="clear" w:color="auto" w:fill="auto"/>
            <w:noWrap/>
            <w:hideMark/>
          </w:tcPr>
          <w:p w14:paraId="46585FF7"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.261**</w:t>
            </w:r>
          </w:p>
        </w:tc>
        <w:tc>
          <w:tcPr>
            <w:tcW w:w="1080" w:type="dxa"/>
            <w:tcBorders>
              <w:top w:val="nil"/>
              <w:left w:val="nil"/>
              <w:bottom w:val="nil"/>
              <w:right w:val="nil"/>
            </w:tcBorders>
            <w:shd w:val="clear" w:color="auto" w:fill="auto"/>
            <w:noWrap/>
            <w:hideMark/>
          </w:tcPr>
          <w:p w14:paraId="47665C39"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.132*</w:t>
            </w:r>
          </w:p>
        </w:tc>
        <w:tc>
          <w:tcPr>
            <w:tcW w:w="1170" w:type="dxa"/>
            <w:tcBorders>
              <w:top w:val="nil"/>
              <w:left w:val="nil"/>
              <w:bottom w:val="nil"/>
              <w:right w:val="nil"/>
            </w:tcBorders>
            <w:shd w:val="clear" w:color="auto" w:fill="auto"/>
            <w:noWrap/>
            <w:hideMark/>
          </w:tcPr>
          <w:p w14:paraId="3CECDA36" w14:textId="6C7352DC"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.081</w:t>
            </w:r>
          </w:p>
        </w:tc>
        <w:tc>
          <w:tcPr>
            <w:tcW w:w="1170" w:type="dxa"/>
            <w:tcBorders>
              <w:top w:val="nil"/>
              <w:left w:val="nil"/>
              <w:bottom w:val="nil"/>
              <w:right w:val="nil"/>
            </w:tcBorders>
            <w:shd w:val="clear" w:color="auto" w:fill="auto"/>
            <w:noWrap/>
            <w:hideMark/>
          </w:tcPr>
          <w:p w14:paraId="657C2BD9"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.130*</w:t>
            </w:r>
          </w:p>
        </w:tc>
      </w:tr>
      <w:tr w:rsidR="00D558A3" w:rsidRPr="00BD7904" w14:paraId="48EB10D2" w14:textId="77777777" w:rsidTr="00850D3E">
        <w:trPr>
          <w:trHeight w:val="300"/>
        </w:trPr>
        <w:tc>
          <w:tcPr>
            <w:tcW w:w="1890" w:type="dxa"/>
            <w:vMerge/>
            <w:tcBorders>
              <w:left w:val="nil"/>
              <w:bottom w:val="nil"/>
              <w:right w:val="nil"/>
            </w:tcBorders>
            <w:shd w:val="clear" w:color="auto" w:fill="auto"/>
            <w:noWrap/>
            <w:hideMark/>
          </w:tcPr>
          <w:p w14:paraId="2693187E" w14:textId="77777777" w:rsidR="00D558A3" w:rsidRPr="00BD7904" w:rsidRDefault="00D558A3" w:rsidP="00662495">
            <w:pPr>
              <w:spacing w:after="0" w:line="240" w:lineRule="auto"/>
              <w:ind w:left="255" w:hanging="255"/>
              <w:contextualSpacing/>
              <w:rPr>
                <w:rFonts w:ascii="Calibri" w:eastAsia="Times New Roman" w:hAnsi="Calibri" w:cs="Calibri"/>
                <w:color w:val="000000"/>
              </w:rPr>
            </w:pPr>
          </w:p>
        </w:tc>
        <w:tc>
          <w:tcPr>
            <w:tcW w:w="270" w:type="dxa"/>
            <w:tcBorders>
              <w:top w:val="nil"/>
              <w:left w:val="nil"/>
              <w:bottom w:val="nil"/>
              <w:right w:val="nil"/>
            </w:tcBorders>
            <w:shd w:val="clear" w:color="auto" w:fill="auto"/>
            <w:noWrap/>
            <w:hideMark/>
          </w:tcPr>
          <w:p w14:paraId="741F6B98" w14:textId="58073EC3" w:rsidR="00D558A3" w:rsidRPr="0078660C" w:rsidRDefault="00D558A3" w:rsidP="00662495">
            <w:pPr>
              <w:spacing w:after="0" w:line="240" w:lineRule="auto"/>
              <w:contextualSpacing/>
              <w:rPr>
                <w:rFonts w:ascii="Calibri" w:eastAsia="Times New Roman" w:hAnsi="Calibri" w:cs="Calibri"/>
                <w:i/>
                <w:color w:val="000000"/>
              </w:rPr>
            </w:pPr>
            <w:r w:rsidRPr="0078660C">
              <w:rPr>
                <w:rFonts w:ascii="Calibri" w:eastAsia="Times New Roman" w:hAnsi="Calibri" w:cs="Calibri"/>
                <w:i/>
                <w:color w:val="000000"/>
              </w:rPr>
              <w:t>p</w:t>
            </w:r>
          </w:p>
        </w:tc>
        <w:tc>
          <w:tcPr>
            <w:tcW w:w="900" w:type="dxa"/>
            <w:tcBorders>
              <w:top w:val="nil"/>
              <w:left w:val="nil"/>
              <w:bottom w:val="nil"/>
              <w:right w:val="nil"/>
            </w:tcBorders>
            <w:shd w:val="clear" w:color="auto" w:fill="auto"/>
            <w:noWrap/>
            <w:hideMark/>
          </w:tcPr>
          <w:p w14:paraId="7695F9EA" w14:textId="2AA0192D"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.151</w:t>
            </w:r>
          </w:p>
        </w:tc>
        <w:tc>
          <w:tcPr>
            <w:tcW w:w="1350" w:type="dxa"/>
            <w:gridSpan w:val="2"/>
            <w:tcBorders>
              <w:top w:val="nil"/>
              <w:left w:val="nil"/>
              <w:bottom w:val="nil"/>
              <w:right w:val="nil"/>
            </w:tcBorders>
            <w:shd w:val="clear" w:color="auto" w:fill="auto"/>
            <w:noWrap/>
            <w:hideMark/>
          </w:tcPr>
          <w:p w14:paraId="72A17FEA"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890" w:type="dxa"/>
            <w:tcBorders>
              <w:top w:val="nil"/>
              <w:left w:val="nil"/>
              <w:bottom w:val="nil"/>
              <w:right w:val="nil"/>
            </w:tcBorders>
            <w:shd w:val="clear" w:color="auto" w:fill="auto"/>
            <w:noWrap/>
            <w:hideMark/>
          </w:tcPr>
          <w:p w14:paraId="38B5223A" w14:textId="28475A81"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.012</w:t>
            </w:r>
          </w:p>
        </w:tc>
        <w:tc>
          <w:tcPr>
            <w:tcW w:w="1260" w:type="dxa"/>
            <w:tcBorders>
              <w:top w:val="nil"/>
              <w:left w:val="nil"/>
              <w:bottom w:val="nil"/>
              <w:right w:val="nil"/>
            </w:tcBorders>
            <w:shd w:val="clear" w:color="auto" w:fill="auto"/>
            <w:noWrap/>
            <w:hideMark/>
          </w:tcPr>
          <w:p w14:paraId="17EEEC68"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080" w:type="dxa"/>
            <w:tcBorders>
              <w:top w:val="nil"/>
              <w:left w:val="nil"/>
              <w:bottom w:val="nil"/>
              <w:right w:val="nil"/>
            </w:tcBorders>
            <w:shd w:val="clear" w:color="auto" w:fill="auto"/>
            <w:noWrap/>
            <w:hideMark/>
          </w:tcPr>
          <w:p w14:paraId="43F00362" w14:textId="13E6756B"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.028</w:t>
            </w:r>
          </w:p>
        </w:tc>
        <w:tc>
          <w:tcPr>
            <w:tcW w:w="1170" w:type="dxa"/>
            <w:tcBorders>
              <w:top w:val="nil"/>
              <w:left w:val="nil"/>
              <w:bottom w:val="nil"/>
              <w:right w:val="nil"/>
            </w:tcBorders>
            <w:shd w:val="clear" w:color="auto" w:fill="auto"/>
            <w:noWrap/>
            <w:hideMark/>
          </w:tcPr>
          <w:p w14:paraId="69BEA9E1" w14:textId="3ABFD5A1"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.175</w:t>
            </w:r>
          </w:p>
        </w:tc>
        <w:tc>
          <w:tcPr>
            <w:tcW w:w="1170" w:type="dxa"/>
            <w:tcBorders>
              <w:top w:val="nil"/>
              <w:left w:val="nil"/>
              <w:bottom w:val="nil"/>
              <w:right w:val="nil"/>
            </w:tcBorders>
            <w:shd w:val="clear" w:color="auto" w:fill="auto"/>
            <w:noWrap/>
            <w:hideMark/>
          </w:tcPr>
          <w:p w14:paraId="5288106D" w14:textId="1F3EA5CE"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.03</w:t>
            </w:r>
          </w:p>
        </w:tc>
      </w:tr>
      <w:tr w:rsidR="00D558A3" w:rsidRPr="00BD7904" w14:paraId="3C559737" w14:textId="77777777" w:rsidTr="00850D3E">
        <w:trPr>
          <w:trHeight w:val="300"/>
        </w:trPr>
        <w:tc>
          <w:tcPr>
            <w:tcW w:w="1890" w:type="dxa"/>
            <w:vMerge w:val="restart"/>
            <w:tcBorders>
              <w:top w:val="nil"/>
              <w:left w:val="nil"/>
              <w:right w:val="nil"/>
            </w:tcBorders>
            <w:shd w:val="clear" w:color="auto" w:fill="auto"/>
            <w:noWrap/>
            <w:hideMark/>
          </w:tcPr>
          <w:p w14:paraId="7A82F0DA" w14:textId="0B5B8018"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2. Big</w:t>
            </w:r>
            <w:r w:rsidR="00723B4F">
              <w:rPr>
                <w:rFonts w:ascii="Calibri" w:eastAsia="Times New Roman" w:hAnsi="Calibri" w:cs="Calibri"/>
                <w:color w:val="000000"/>
              </w:rPr>
              <w:t xml:space="preserve"> math</w:t>
            </w:r>
            <w:r>
              <w:rPr>
                <w:rFonts w:ascii="Calibri" w:eastAsia="Times New Roman" w:hAnsi="Calibri" w:cs="Calibri"/>
                <w:color w:val="000000"/>
              </w:rPr>
              <w:t xml:space="preserve"> idea</w:t>
            </w:r>
          </w:p>
        </w:tc>
        <w:tc>
          <w:tcPr>
            <w:tcW w:w="270" w:type="dxa"/>
            <w:tcBorders>
              <w:top w:val="nil"/>
              <w:left w:val="nil"/>
              <w:bottom w:val="nil"/>
              <w:right w:val="nil"/>
            </w:tcBorders>
            <w:shd w:val="clear" w:color="auto" w:fill="auto"/>
            <w:noWrap/>
            <w:hideMark/>
          </w:tcPr>
          <w:p w14:paraId="0C5EE764" w14:textId="141FBF00"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tcPr>
          <w:p w14:paraId="2F682C56" w14:textId="38754BBF"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hideMark/>
          </w:tcPr>
          <w:p w14:paraId="4A79BEED"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.248**</w:t>
            </w:r>
          </w:p>
        </w:tc>
        <w:tc>
          <w:tcPr>
            <w:tcW w:w="1890" w:type="dxa"/>
            <w:tcBorders>
              <w:top w:val="nil"/>
              <w:left w:val="nil"/>
              <w:bottom w:val="nil"/>
              <w:right w:val="nil"/>
            </w:tcBorders>
            <w:shd w:val="clear" w:color="auto" w:fill="auto"/>
            <w:noWrap/>
            <w:hideMark/>
          </w:tcPr>
          <w:p w14:paraId="3B9E6237" w14:textId="5467C341"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.106</w:t>
            </w:r>
          </w:p>
        </w:tc>
        <w:tc>
          <w:tcPr>
            <w:tcW w:w="1260" w:type="dxa"/>
            <w:tcBorders>
              <w:top w:val="nil"/>
              <w:left w:val="nil"/>
              <w:bottom w:val="nil"/>
              <w:right w:val="nil"/>
            </w:tcBorders>
            <w:shd w:val="clear" w:color="auto" w:fill="auto"/>
            <w:noWrap/>
            <w:hideMark/>
          </w:tcPr>
          <w:p w14:paraId="462AA2D5"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.243**</w:t>
            </w:r>
          </w:p>
        </w:tc>
        <w:tc>
          <w:tcPr>
            <w:tcW w:w="1080" w:type="dxa"/>
            <w:tcBorders>
              <w:top w:val="nil"/>
              <w:left w:val="nil"/>
              <w:bottom w:val="nil"/>
              <w:right w:val="nil"/>
            </w:tcBorders>
            <w:shd w:val="clear" w:color="auto" w:fill="auto"/>
            <w:noWrap/>
            <w:hideMark/>
          </w:tcPr>
          <w:p w14:paraId="6CB5B0D3" w14:textId="0B333D33"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.089</w:t>
            </w:r>
          </w:p>
        </w:tc>
        <w:tc>
          <w:tcPr>
            <w:tcW w:w="1170" w:type="dxa"/>
            <w:tcBorders>
              <w:top w:val="nil"/>
              <w:left w:val="nil"/>
              <w:bottom w:val="nil"/>
              <w:right w:val="nil"/>
            </w:tcBorders>
            <w:shd w:val="clear" w:color="auto" w:fill="auto"/>
            <w:noWrap/>
            <w:hideMark/>
          </w:tcPr>
          <w:p w14:paraId="114D7AA1" w14:textId="178A969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.065</w:t>
            </w:r>
          </w:p>
        </w:tc>
        <w:tc>
          <w:tcPr>
            <w:tcW w:w="1170" w:type="dxa"/>
            <w:tcBorders>
              <w:top w:val="nil"/>
              <w:left w:val="nil"/>
              <w:bottom w:val="nil"/>
              <w:right w:val="nil"/>
            </w:tcBorders>
            <w:shd w:val="clear" w:color="auto" w:fill="auto"/>
            <w:noWrap/>
            <w:hideMark/>
          </w:tcPr>
          <w:p w14:paraId="64661C39"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.135*</w:t>
            </w:r>
          </w:p>
        </w:tc>
      </w:tr>
      <w:tr w:rsidR="00D558A3" w:rsidRPr="00BD7904" w14:paraId="4AE9E0D2" w14:textId="77777777" w:rsidTr="00850D3E">
        <w:trPr>
          <w:trHeight w:val="300"/>
        </w:trPr>
        <w:tc>
          <w:tcPr>
            <w:tcW w:w="1890" w:type="dxa"/>
            <w:vMerge/>
            <w:tcBorders>
              <w:left w:val="nil"/>
              <w:bottom w:val="nil"/>
              <w:right w:val="nil"/>
            </w:tcBorders>
            <w:shd w:val="clear" w:color="auto" w:fill="auto"/>
            <w:noWrap/>
            <w:hideMark/>
          </w:tcPr>
          <w:p w14:paraId="3A96F106" w14:textId="77777777" w:rsidR="00D558A3" w:rsidRPr="00BD7904" w:rsidRDefault="00D558A3" w:rsidP="00662495">
            <w:pPr>
              <w:spacing w:after="0" w:line="240" w:lineRule="auto"/>
              <w:ind w:left="255" w:hanging="255"/>
              <w:contextualSpacing/>
              <w:rPr>
                <w:rFonts w:ascii="Calibri" w:eastAsia="Times New Roman" w:hAnsi="Calibri" w:cs="Calibri"/>
                <w:color w:val="000000"/>
              </w:rPr>
            </w:pPr>
          </w:p>
        </w:tc>
        <w:tc>
          <w:tcPr>
            <w:tcW w:w="270" w:type="dxa"/>
            <w:tcBorders>
              <w:top w:val="nil"/>
              <w:left w:val="nil"/>
              <w:bottom w:val="nil"/>
              <w:right w:val="nil"/>
            </w:tcBorders>
            <w:shd w:val="clear" w:color="auto" w:fill="auto"/>
            <w:noWrap/>
            <w:hideMark/>
          </w:tcPr>
          <w:p w14:paraId="4BA93710" w14:textId="0E9D1F3D"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p</w:t>
            </w:r>
          </w:p>
        </w:tc>
        <w:tc>
          <w:tcPr>
            <w:tcW w:w="900" w:type="dxa"/>
            <w:tcBorders>
              <w:top w:val="nil"/>
              <w:left w:val="nil"/>
              <w:bottom w:val="nil"/>
              <w:right w:val="nil"/>
            </w:tcBorders>
            <w:shd w:val="clear" w:color="auto" w:fill="auto"/>
            <w:noWrap/>
          </w:tcPr>
          <w:p w14:paraId="14C284D7" w14:textId="06E79E14"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hideMark/>
          </w:tcPr>
          <w:p w14:paraId="056ED94B"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890" w:type="dxa"/>
            <w:tcBorders>
              <w:top w:val="nil"/>
              <w:left w:val="nil"/>
              <w:bottom w:val="nil"/>
              <w:right w:val="nil"/>
            </w:tcBorders>
            <w:shd w:val="clear" w:color="auto" w:fill="auto"/>
            <w:noWrap/>
            <w:hideMark/>
          </w:tcPr>
          <w:p w14:paraId="0892B3AB" w14:textId="2BBA7DE4"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.078</w:t>
            </w:r>
          </w:p>
        </w:tc>
        <w:tc>
          <w:tcPr>
            <w:tcW w:w="1260" w:type="dxa"/>
            <w:tcBorders>
              <w:top w:val="nil"/>
              <w:left w:val="nil"/>
              <w:bottom w:val="nil"/>
              <w:right w:val="nil"/>
            </w:tcBorders>
            <w:shd w:val="clear" w:color="auto" w:fill="auto"/>
            <w:noWrap/>
            <w:hideMark/>
          </w:tcPr>
          <w:p w14:paraId="7F035B0B"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080" w:type="dxa"/>
            <w:tcBorders>
              <w:top w:val="nil"/>
              <w:left w:val="nil"/>
              <w:bottom w:val="nil"/>
              <w:right w:val="nil"/>
            </w:tcBorders>
            <w:shd w:val="clear" w:color="auto" w:fill="auto"/>
            <w:noWrap/>
            <w:hideMark/>
          </w:tcPr>
          <w:p w14:paraId="3EC8B07A" w14:textId="47BF9143"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.137</w:t>
            </w:r>
          </w:p>
        </w:tc>
        <w:tc>
          <w:tcPr>
            <w:tcW w:w="1170" w:type="dxa"/>
            <w:tcBorders>
              <w:top w:val="nil"/>
              <w:left w:val="nil"/>
              <w:bottom w:val="nil"/>
              <w:right w:val="nil"/>
            </w:tcBorders>
            <w:shd w:val="clear" w:color="auto" w:fill="auto"/>
            <w:noWrap/>
            <w:hideMark/>
          </w:tcPr>
          <w:p w14:paraId="34271F59" w14:textId="053684A0"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.277</w:t>
            </w:r>
          </w:p>
        </w:tc>
        <w:tc>
          <w:tcPr>
            <w:tcW w:w="1170" w:type="dxa"/>
            <w:tcBorders>
              <w:top w:val="nil"/>
              <w:left w:val="nil"/>
              <w:bottom w:val="nil"/>
              <w:right w:val="nil"/>
            </w:tcBorders>
            <w:shd w:val="clear" w:color="auto" w:fill="auto"/>
            <w:noWrap/>
            <w:hideMark/>
          </w:tcPr>
          <w:p w14:paraId="5BEA69CE" w14:textId="416B8842"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.024</w:t>
            </w:r>
          </w:p>
        </w:tc>
      </w:tr>
      <w:tr w:rsidR="00D558A3" w:rsidRPr="00BD7904" w14:paraId="719650D2" w14:textId="77777777" w:rsidTr="00850D3E">
        <w:trPr>
          <w:trHeight w:val="300"/>
        </w:trPr>
        <w:tc>
          <w:tcPr>
            <w:tcW w:w="1890" w:type="dxa"/>
            <w:vMerge w:val="restart"/>
            <w:tcBorders>
              <w:top w:val="nil"/>
              <w:left w:val="nil"/>
              <w:right w:val="nil"/>
            </w:tcBorders>
            <w:shd w:val="clear" w:color="auto" w:fill="auto"/>
            <w:noWrap/>
            <w:hideMark/>
          </w:tcPr>
          <w:p w14:paraId="1087209C" w14:textId="691CF549"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3. Reinforced learning</w:t>
            </w:r>
          </w:p>
        </w:tc>
        <w:tc>
          <w:tcPr>
            <w:tcW w:w="270" w:type="dxa"/>
            <w:tcBorders>
              <w:top w:val="nil"/>
              <w:left w:val="nil"/>
              <w:bottom w:val="nil"/>
              <w:right w:val="nil"/>
            </w:tcBorders>
            <w:shd w:val="clear" w:color="auto" w:fill="auto"/>
            <w:noWrap/>
            <w:hideMark/>
          </w:tcPr>
          <w:p w14:paraId="2AFAADB5" w14:textId="310ED7B9"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tcPr>
          <w:p w14:paraId="465E7A1D" w14:textId="09A637BD"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317F7EFB" w14:textId="7F6D71FF"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hideMark/>
          </w:tcPr>
          <w:p w14:paraId="033731DD"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.354**</w:t>
            </w:r>
          </w:p>
        </w:tc>
        <w:tc>
          <w:tcPr>
            <w:tcW w:w="1260" w:type="dxa"/>
            <w:tcBorders>
              <w:top w:val="nil"/>
              <w:left w:val="nil"/>
              <w:bottom w:val="nil"/>
              <w:right w:val="nil"/>
            </w:tcBorders>
            <w:shd w:val="clear" w:color="auto" w:fill="auto"/>
            <w:noWrap/>
            <w:hideMark/>
          </w:tcPr>
          <w:p w14:paraId="7780941E"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.534**</w:t>
            </w:r>
          </w:p>
        </w:tc>
        <w:tc>
          <w:tcPr>
            <w:tcW w:w="1080" w:type="dxa"/>
            <w:tcBorders>
              <w:top w:val="nil"/>
              <w:left w:val="nil"/>
              <w:bottom w:val="nil"/>
              <w:right w:val="nil"/>
            </w:tcBorders>
            <w:shd w:val="clear" w:color="auto" w:fill="auto"/>
            <w:noWrap/>
            <w:hideMark/>
          </w:tcPr>
          <w:p w14:paraId="1ABF42E2"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.365**</w:t>
            </w:r>
          </w:p>
        </w:tc>
        <w:tc>
          <w:tcPr>
            <w:tcW w:w="1170" w:type="dxa"/>
            <w:tcBorders>
              <w:top w:val="nil"/>
              <w:left w:val="nil"/>
              <w:bottom w:val="nil"/>
              <w:right w:val="nil"/>
            </w:tcBorders>
            <w:shd w:val="clear" w:color="auto" w:fill="auto"/>
            <w:noWrap/>
            <w:hideMark/>
          </w:tcPr>
          <w:p w14:paraId="36758595"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.252**</w:t>
            </w:r>
          </w:p>
        </w:tc>
        <w:tc>
          <w:tcPr>
            <w:tcW w:w="1170" w:type="dxa"/>
            <w:tcBorders>
              <w:top w:val="nil"/>
              <w:left w:val="nil"/>
              <w:bottom w:val="nil"/>
              <w:right w:val="nil"/>
            </w:tcBorders>
            <w:shd w:val="clear" w:color="auto" w:fill="auto"/>
            <w:noWrap/>
            <w:hideMark/>
          </w:tcPr>
          <w:p w14:paraId="559288C8"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.369**</w:t>
            </w:r>
          </w:p>
        </w:tc>
      </w:tr>
      <w:tr w:rsidR="00D558A3" w:rsidRPr="00BD7904" w14:paraId="54FAB40D" w14:textId="77777777" w:rsidTr="00850D3E">
        <w:trPr>
          <w:trHeight w:val="300"/>
        </w:trPr>
        <w:tc>
          <w:tcPr>
            <w:tcW w:w="1890" w:type="dxa"/>
            <w:vMerge/>
            <w:tcBorders>
              <w:left w:val="nil"/>
              <w:bottom w:val="nil"/>
              <w:right w:val="nil"/>
            </w:tcBorders>
            <w:shd w:val="clear" w:color="auto" w:fill="auto"/>
            <w:noWrap/>
            <w:hideMark/>
          </w:tcPr>
          <w:p w14:paraId="2EA78545" w14:textId="77777777" w:rsidR="00D558A3" w:rsidRPr="00BD7904" w:rsidRDefault="00D558A3" w:rsidP="00662495">
            <w:pPr>
              <w:spacing w:after="0" w:line="240" w:lineRule="auto"/>
              <w:ind w:left="255" w:hanging="255"/>
              <w:contextualSpacing/>
              <w:rPr>
                <w:rFonts w:ascii="Calibri" w:eastAsia="Times New Roman" w:hAnsi="Calibri" w:cs="Calibri"/>
                <w:color w:val="000000"/>
              </w:rPr>
            </w:pPr>
          </w:p>
        </w:tc>
        <w:tc>
          <w:tcPr>
            <w:tcW w:w="270" w:type="dxa"/>
            <w:tcBorders>
              <w:top w:val="nil"/>
              <w:left w:val="nil"/>
              <w:bottom w:val="nil"/>
              <w:right w:val="nil"/>
            </w:tcBorders>
            <w:shd w:val="clear" w:color="auto" w:fill="auto"/>
            <w:noWrap/>
            <w:hideMark/>
          </w:tcPr>
          <w:p w14:paraId="6BB08101" w14:textId="5CDE039F"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p</w:t>
            </w:r>
          </w:p>
        </w:tc>
        <w:tc>
          <w:tcPr>
            <w:tcW w:w="900" w:type="dxa"/>
            <w:tcBorders>
              <w:top w:val="nil"/>
              <w:left w:val="nil"/>
              <w:bottom w:val="nil"/>
              <w:right w:val="nil"/>
            </w:tcBorders>
            <w:shd w:val="clear" w:color="auto" w:fill="auto"/>
            <w:noWrap/>
          </w:tcPr>
          <w:p w14:paraId="7C1DDD7D" w14:textId="48B4F6B8"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20C70284" w14:textId="24BB4976"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hideMark/>
          </w:tcPr>
          <w:p w14:paraId="0DB85068"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260" w:type="dxa"/>
            <w:tcBorders>
              <w:top w:val="nil"/>
              <w:left w:val="nil"/>
              <w:bottom w:val="nil"/>
              <w:right w:val="nil"/>
            </w:tcBorders>
            <w:shd w:val="clear" w:color="auto" w:fill="auto"/>
            <w:noWrap/>
            <w:hideMark/>
          </w:tcPr>
          <w:p w14:paraId="72F16013"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080" w:type="dxa"/>
            <w:tcBorders>
              <w:top w:val="nil"/>
              <w:left w:val="nil"/>
              <w:bottom w:val="nil"/>
              <w:right w:val="nil"/>
            </w:tcBorders>
            <w:shd w:val="clear" w:color="auto" w:fill="auto"/>
            <w:noWrap/>
            <w:hideMark/>
          </w:tcPr>
          <w:p w14:paraId="30FF9EE2"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170" w:type="dxa"/>
            <w:tcBorders>
              <w:top w:val="nil"/>
              <w:left w:val="nil"/>
              <w:bottom w:val="nil"/>
              <w:right w:val="nil"/>
            </w:tcBorders>
            <w:shd w:val="clear" w:color="auto" w:fill="auto"/>
            <w:noWrap/>
            <w:hideMark/>
          </w:tcPr>
          <w:p w14:paraId="597EFFD1"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170" w:type="dxa"/>
            <w:tcBorders>
              <w:top w:val="nil"/>
              <w:left w:val="nil"/>
              <w:bottom w:val="nil"/>
              <w:right w:val="nil"/>
            </w:tcBorders>
            <w:shd w:val="clear" w:color="auto" w:fill="auto"/>
            <w:noWrap/>
            <w:hideMark/>
          </w:tcPr>
          <w:p w14:paraId="7828EC35"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r>
      <w:tr w:rsidR="00D558A3" w:rsidRPr="00BD7904" w14:paraId="08BE76D8" w14:textId="77777777" w:rsidTr="00850D3E">
        <w:trPr>
          <w:trHeight w:val="300"/>
        </w:trPr>
        <w:tc>
          <w:tcPr>
            <w:tcW w:w="1890" w:type="dxa"/>
            <w:vMerge w:val="restart"/>
            <w:tcBorders>
              <w:top w:val="nil"/>
              <w:left w:val="nil"/>
              <w:right w:val="nil"/>
            </w:tcBorders>
            <w:shd w:val="clear" w:color="auto" w:fill="auto"/>
            <w:noWrap/>
            <w:hideMark/>
          </w:tcPr>
          <w:p w14:paraId="2D4FAF5D" w14:textId="68427C27"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4. Accommodates</w:t>
            </w:r>
          </w:p>
        </w:tc>
        <w:tc>
          <w:tcPr>
            <w:tcW w:w="270" w:type="dxa"/>
            <w:tcBorders>
              <w:top w:val="nil"/>
              <w:left w:val="nil"/>
              <w:bottom w:val="nil"/>
              <w:right w:val="nil"/>
            </w:tcBorders>
            <w:shd w:val="clear" w:color="auto" w:fill="auto"/>
            <w:noWrap/>
            <w:hideMark/>
          </w:tcPr>
          <w:p w14:paraId="65073CDA" w14:textId="321FFE94"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tcPr>
          <w:p w14:paraId="2EBF04DC" w14:textId="6169DF5C"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712A34C0" w14:textId="36BE8F80"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tcPr>
          <w:p w14:paraId="7B3698DE" w14:textId="75802074"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nil"/>
              <w:right w:val="nil"/>
            </w:tcBorders>
            <w:shd w:val="clear" w:color="auto" w:fill="auto"/>
            <w:noWrap/>
            <w:hideMark/>
          </w:tcPr>
          <w:p w14:paraId="789364DF"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.466**</w:t>
            </w:r>
          </w:p>
        </w:tc>
        <w:tc>
          <w:tcPr>
            <w:tcW w:w="1080" w:type="dxa"/>
            <w:tcBorders>
              <w:top w:val="nil"/>
              <w:left w:val="nil"/>
              <w:bottom w:val="nil"/>
              <w:right w:val="nil"/>
            </w:tcBorders>
            <w:shd w:val="clear" w:color="auto" w:fill="auto"/>
            <w:noWrap/>
            <w:hideMark/>
          </w:tcPr>
          <w:p w14:paraId="4991B253"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.243**</w:t>
            </w:r>
          </w:p>
        </w:tc>
        <w:tc>
          <w:tcPr>
            <w:tcW w:w="1170" w:type="dxa"/>
            <w:tcBorders>
              <w:top w:val="nil"/>
              <w:left w:val="nil"/>
              <w:bottom w:val="nil"/>
              <w:right w:val="nil"/>
            </w:tcBorders>
            <w:shd w:val="clear" w:color="auto" w:fill="auto"/>
            <w:noWrap/>
            <w:hideMark/>
          </w:tcPr>
          <w:p w14:paraId="757308F8" w14:textId="4BDD55EF"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.091</w:t>
            </w:r>
          </w:p>
        </w:tc>
        <w:tc>
          <w:tcPr>
            <w:tcW w:w="1170" w:type="dxa"/>
            <w:tcBorders>
              <w:top w:val="nil"/>
              <w:left w:val="nil"/>
              <w:bottom w:val="nil"/>
              <w:right w:val="nil"/>
            </w:tcBorders>
            <w:shd w:val="clear" w:color="auto" w:fill="auto"/>
            <w:noWrap/>
            <w:hideMark/>
          </w:tcPr>
          <w:p w14:paraId="592C04BC"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.222**</w:t>
            </w:r>
          </w:p>
        </w:tc>
      </w:tr>
      <w:tr w:rsidR="00D558A3" w:rsidRPr="00BD7904" w14:paraId="66B1E973" w14:textId="77777777" w:rsidTr="00850D3E">
        <w:trPr>
          <w:trHeight w:val="300"/>
        </w:trPr>
        <w:tc>
          <w:tcPr>
            <w:tcW w:w="1890" w:type="dxa"/>
            <w:vMerge/>
            <w:tcBorders>
              <w:left w:val="nil"/>
              <w:bottom w:val="nil"/>
              <w:right w:val="nil"/>
            </w:tcBorders>
            <w:shd w:val="clear" w:color="auto" w:fill="auto"/>
            <w:noWrap/>
            <w:hideMark/>
          </w:tcPr>
          <w:p w14:paraId="0DE1E815" w14:textId="77777777" w:rsidR="00D558A3" w:rsidRPr="00BD7904" w:rsidRDefault="00D558A3" w:rsidP="00662495">
            <w:pPr>
              <w:spacing w:after="0" w:line="240" w:lineRule="auto"/>
              <w:ind w:left="255" w:hanging="255"/>
              <w:contextualSpacing/>
              <w:rPr>
                <w:rFonts w:ascii="Calibri" w:eastAsia="Times New Roman" w:hAnsi="Calibri" w:cs="Calibri"/>
                <w:color w:val="000000"/>
              </w:rPr>
            </w:pPr>
          </w:p>
        </w:tc>
        <w:tc>
          <w:tcPr>
            <w:tcW w:w="270" w:type="dxa"/>
            <w:tcBorders>
              <w:top w:val="nil"/>
              <w:left w:val="nil"/>
              <w:bottom w:val="nil"/>
              <w:right w:val="nil"/>
            </w:tcBorders>
            <w:shd w:val="clear" w:color="auto" w:fill="auto"/>
            <w:noWrap/>
            <w:hideMark/>
          </w:tcPr>
          <w:p w14:paraId="2E91162B" w14:textId="269A38D3"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p</w:t>
            </w:r>
          </w:p>
        </w:tc>
        <w:tc>
          <w:tcPr>
            <w:tcW w:w="900" w:type="dxa"/>
            <w:tcBorders>
              <w:top w:val="nil"/>
              <w:left w:val="nil"/>
              <w:bottom w:val="nil"/>
              <w:right w:val="nil"/>
            </w:tcBorders>
            <w:shd w:val="clear" w:color="auto" w:fill="auto"/>
            <w:noWrap/>
          </w:tcPr>
          <w:p w14:paraId="61351609" w14:textId="35AAC98E"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4C9B3B86" w14:textId="4793F0ED"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tcPr>
          <w:p w14:paraId="7A475EDD" w14:textId="4F69ED36"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nil"/>
              <w:right w:val="nil"/>
            </w:tcBorders>
            <w:shd w:val="clear" w:color="auto" w:fill="auto"/>
            <w:noWrap/>
            <w:hideMark/>
          </w:tcPr>
          <w:p w14:paraId="1F0F46AA"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080" w:type="dxa"/>
            <w:tcBorders>
              <w:top w:val="nil"/>
              <w:left w:val="nil"/>
              <w:bottom w:val="nil"/>
              <w:right w:val="nil"/>
            </w:tcBorders>
            <w:shd w:val="clear" w:color="auto" w:fill="auto"/>
            <w:noWrap/>
            <w:hideMark/>
          </w:tcPr>
          <w:p w14:paraId="28169D55"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170" w:type="dxa"/>
            <w:tcBorders>
              <w:top w:val="nil"/>
              <w:left w:val="nil"/>
              <w:bottom w:val="nil"/>
              <w:right w:val="nil"/>
            </w:tcBorders>
            <w:shd w:val="clear" w:color="auto" w:fill="auto"/>
            <w:noWrap/>
            <w:hideMark/>
          </w:tcPr>
          <w:p w14:paraId="069E9ADA" w14:textId="1B3498F9"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.131</w:t>
            </w:r>
          </w:p>
        </w:tc>
        <w:tc>
          <w:tcPr>
            <w:tcW w:w="1170" w:type="dxa"/>
            <w:tcBorders>
              <w:top w:val="nil"/>
              <w:left w:val="nil"/>
              <w:bottom w:val="nil"/>
              <w:right w:val="nil"/>
            </w:tcBorders>
            <w:shd w:val="clear" w:color="auto" w:fill="auto"/>
            <w:noWrap/>
            <w:hideMark/>
          </w:tcPr>
          <w:p w14:paraId="0DA74FED"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r>
      <w:tr w:rsidR="00D558A3" w:rsidRPr="00BD7904" w14:paraId="46195156" w14:textId="77777777" w:rsidTr="00850D3E">
        <w:trPr>
          <w:trHeight w:val="300"/>
        </w:trPr>
        <w:tc>
          <w:tcPr>
            <w:tcW w:w="1890" w:type="dxa"/>
            <w:vMerge w:val="restart"/>
            <w:tcBorders>
              <w:top w:val="nil"/>
              <w:left w:val="nil"/>
              <w:right w:val="nil"/>
            </w:tcBorders>
            <w:shd w:val="clear" w:color="auto" w:fill="auto"/>
            <w:noWrap/>
            <w:hideMark/>
          </w:tcPr>
          <w:p w14:paraId="389CD06A" w14:textId="59771024"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5. Multiple ways</w:t>
            </w:r>
          </w:p>
        </w:tc>
        <w:tc>
          <w:tcPr>
            <w:tcW w:w="270" w:type="dxa"/>
            <w:tcBorders>
              <w:top w:val="nil"/>
              <w:left w:val="nil"/>
              <w:bottom w:val="nil"/>
              <w:right w:val="nil"/>
            </w:tcBorders>
            <w:shd w:val="clear" w:color="auto" w:fill="auto"/>
            <w:noWrap/>
            <w:hideMark/>
          </w:tcPr>
          <w:p w14:paraId="72F44D05" w14:textId="65D8DEE4"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tcPr>
          <w:p w14:paraId="07E2ECD9" w14:textId="74030D19"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27A4F309" w14:textId="118E7C42"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tcPr>
          <w:p w14:paraId="7E0C6E91" w14:textId="11E3F79A"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nil"/>
              <w:right w:val="nil"/>
            </w:tcBorders>
            <w:shd w:val="clear" w:color="auto" w:fill="auto"/>
            <w:noWrap/>
          </w:tcPr>
          <w:p w14:paraId="3DFAA9C3" w14:textId="27781ABE" w:rsidR="00D558A3" w:rsidRPr="00BD7904" w:rsidRDefault="00D558A3" w:rsidP="00662495">
            <w:pPr>
              <w:spacing w:after="0" w:line="240" w:lineRule="auto"/>
              <w:contextualSpacing/>
              <w:rPr>
                <w:rFonts w:ascii="Calibri" w:eastAsia="Times New Roman" w:hAnsi="Calibri" w:cs="Calibri"/>
                <w:color w:val="000000"/>
              </w:rPr>
            </w:pPr>
          </w:p>
        </w:tc>
        <w:tc>
          <w:tcPr>
            <w:tcW w:w="1080" w:type="dxa"/>
            <w:tcBorders>
              <w:top w:val="nil"/>
              <w:left w:val="nil"/>
              <w:bottom w:val="nil"/>
              <w:right w:val="nil"/>
            </w:tcBorders>
            <w:shd w:val="clear" w:color="auto" w:fill="auto"/>
            <w:noWrap/>
            <w:hideMark/>
          </w:tcPr>
          <w:p w14:paraId="544F65B2"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.283**</w:t>
            </w:r>
          </w:p>
        </w:tc>
        <w:tc>
          <w:tcPr>
            <w:tcW w:w="1170" w:type="dxa"/>
            <w:tcBorders>
              <w:top w:val="nil"/>
              <w:left w:val="nil"/>
              <w:bottom w:val="nil"/>
              <w:right w:val="nil"/>
            </w:tcBorders>
            <w:shd w:val="clear" w:color="auto" w:fill="auto"/>
            <w:noWrap/>
            <w:hideMark/>
          </w:tcPr>
          <w:p w14:paraId="04FD3EED"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.123*</w:t>
            </w:r>
          </w:p>
        </w:tc>
        <w:tc>
          <w:tcPr>
            <w:tcW w:w="1170" w:type="dxa"/>
            <w:tcBorders>
              <w:top w:val="nil"/>
              <w:left w:val="nil"/>
              <w:bottom w:val="nil"/>
              <w:right w:val="nil"/>
            </w:tcBorders>
            <w:shd w:val="clear" w:color="auto" w:fill="auto"/>
            <w:noWrap/>
            <w:hideMark/>
          </w:tcPr>
          <w:p w14:paraId="0263B4BC"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.290**</w:t>
            </w:r>
          </w:p>
        </w:tc>
      </w:tr>
      <w:tr w:rsidR="00D558A3" w:rsidRPr="00BD7904" w14:paraId="535CA1EF" w14:textId="77777777" w:rsidTr="00850D3E">
        <w:trPr>
          <w:trHeight w:val="300"/>
        </w:trPr>
        <w:tc>
          <w:tcPr>
            <w:tcW w:w="1890" w:type="dxa"/>
            <w:vMerge/>
            <w:tcBorders>
              <w:left w:val="nil"/>
              <w:bottom w:val="nil"/>
              <w:right w:val="nil"/>
            </w:tcBorders>
            <w:shd w:val="clear" w:color="auto" w:fill="auto"/>
            <w:noWrap/>
            <w:hideMark/>
          </w:tcPr>
          <w:p w14:paraId="54521D32" w14:textId="77777777" w:rsidR="00D558A3" w:rsidRPr="00BD7904" w:rsidRDefault="00D558A3" w:rsidP="00662495">
            <w:pPr>
              <w:spacing w:after="0" w:line="240" w:lineRule="auto"/>
              <w:ind w:left="255" w:hanging="255"/>
              <w:contextualSpacing/>
              <w:rPr>
                <w:rFonts w:ascii="Calibri" w:eastAsia="Times New Roman" w:hAnsi="Calibri" w:cs="Calibri"/>
                <w:color w:val="000000"/>
              </w:rPr>
            </w:pPr>
          </w:p>
        </w:tc>
        <w:tc>
          <w:tcPr>
            <w:tcW w:w="270" w:type="dxa"/>
            <w:tcBorders>
              <w:top w:val="nil"/>
              <w:left w:val="nil"/>
              <w:bottom w:val="nil"/>
              <w:right w:val="nil"/>
            </w:tcBorders>
            <w:shd w:val="clear" w:color="auto" w:fill="auto"/>
            <w:noWrap/>
            <w:hideMark/>
          </w:tcPr>
          <w:p w14:paraId="6D36E68C" w14:textId="2D9A15CA"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p</w:t>
            </w:r>
          </w:p>
        </w:tc>
        <w:tc>
          <w:tcPr>
            <w:tcW w:w="900" w:type="dxa"/>
            <w:tcBorders>
              <w:top w:val="nil"/>
              <w:left w:val="nil"/>
              <w:bottom w:val="nil"/>
              <w:right w:val="nil"/>
            </w:tcBorders>
            <w:shd w:val="clear" w:color="auto" w:fill="auto"/>
            <w:noWrap/>
          </w:tcPr>
          <w:p w14:paraId="5F228F91" w14:textId="341A60FC"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4BEA97B3" w14:textId="2241A062"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tcPr>
          <w:p w14:paraId="01CA88B2" w14:textId="719E97EC"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nil"/>
              <w:right w:val="nil"/>
            </w:tcBorders>
            <w:shd w:val="clear" w:color="auto" w:fill="auto"/>
            <w:noWrap/>
          </w:tcPr>
          <w:p w14:paraId="51EABFE6" w14:textId="45A6BEF1" w:rsidR="00D558A3" w:rsidRPr="00BD7904" w:rsidRDefault="00D558A3" w:rsidP="00662495">
            <w:pPr>
              <w:spacing w:after="0" w:line="240" w:lineRule="auto"/>
              <w:contextualSpacing/>
              <w:rPr>
                <w:rFonts w:ascii="Calibri" w:eastAsia="Times New Roman" w:hAnsi="Calibri" w:cs="Calibri"/>
                <w:color w:val="000000"/>
              </w:rPr>
            </w:pPr>
          </w:p>
        </w:tc>
        <w:tc>
          <w:tcPr>
            <w:tcW w:w="1080" w:type="dxa"/>
            <w:tcBorders>
              <w:top w:val="nil"/>
              <w:left w:val="nil"/>
              <w:bottom w:val="nil"/>
              <w:right w:val="nil"/>
            </w:tcBorders>
            <w:shd w:val="clear" w:color="auto" w:fill="auto"/>
            <w:noWrap/>
            <w:hideMark/>
          </w:tcPr>
          <w:p w14:paraId="35D0ACFB"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170" w:type="dxa"/>
            <w:tcBorders>
              <w:top w:val="nil"/>
              <w:left w:val="nil"/>
              <w:bottom w:val="nil"/>
              <w:right w:val="nil"/>
            </w:tcBorders>
            <w:shd w:val="clear" w:color="auto" w:fill="auto"/>
            <w:noWrap/>
            <w:hideMark/>
          </w:tcPr>
          <w:p w14:paraId="2188DC2C" w14:textId="55571D33"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.04</w:t>
            </w:r>
          </w:p>
        </w:tc>
        <w:tc>
          <w:tcPr>
            <w:tcW w:w="1170" w:type="dxa"/>
            <w:tcBorders>
              <w:top w:val="nil"/>
              <w:left w:val="nil"/>
              <w:bottom w:val="nil"/>
              <w:right w:val="nil"/>
            </w:tcBorders>
            <w:shd w:val="clear" w:color="auto" w:fill="auto"/>
            <w:noWrap/>
            <w:hideMark/>
          </w:tcPr>
          <w:p w14:paraId="1A73464C"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r>
      <w:tr w:rsidR="00D558A3" w:rsidRPr="00BD7904" w14:paraId="38187591" w14:textId="77777777" w:rsidTr="00850D3E">
        <w:trPr>
          <w:trHeight w:val="300"/>
        </w:trPr>
        <w:tc>
          <w:tcPr>
            <w:tcW w:w="1890" w:type="dxa"/>
            <w:vMerge w:val="restart"/>
            <w:tcBorders>
              <w:top w:val="nil"/>
              <w:left w:val="nil"/>
              <w:right w:val="nil"/>
            </w:tcBorders>
            <w:shd w:val="clear" w:color="auto" w:fill="auto"/>
            <w:noWrap/>
            <w:hideMark/>
          </w:tcPr>
          <w:p w14:paraId="63213920" w14:textId="359AC351"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6. Class environment</w:t>
            </w:r>
          </w:p>
        </w:tc>
        <w:tc>
          <w:tcPr>
            <w:tcW w:w="270" w:type="dxa"/>
            <w:tcBorders>
              <w:top w:val="nil"/>
              <w:left w:val="nil"/>
              <w:bottom w:val="nil"/>
              <w:right w:val="nil"/>
            </w:tcBorders>
            <w:shd w:val="clear" w:color="auto" w:fill="auto"/>
            <w:noWrap/>
            <w:hideMark/>
          </w:tcPr>
          <w:p w14:paraId="0C995A8B" w14:textId="0CA4A899"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tcPr>
          <w:p w14:paraId="3215D933" w14:textId="73076269"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0B3A4848" w14:textId="4AB2901D"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tcPr>
          <w:p w14:paraId="55F3A1F6" w14:textId="6C3735CA"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nil"/>
              <w:right w:val="nil"/>
            </w:tcBorders>
            <w:shd w:val="clear" w:color="auto" w:fill="auto"/>
            <w:noWrap/>
          </w:tcPr>
          <w:p w14:paraId="7E992FDB" w14:textId="6D6318B1" w:rsidR="00D558A3" w:rsidRPr="00BD7904" w:rsidRDefault="00D558A3" w:rsidP="00662495">
            <w:pPr>
              <w:spacing w:after="0" w:line="240" w:lineRule="auto"/>
              <w:contextualSpacing/>
              <w:rPr>
                <w:rFonts w:ascii="Calibri" w:eastAsia="Times New Roman" w:hAnsi="Calibri" w:cs="Calibri"/>
                <w:color w:val="000000"/>
              </w:rPr>
            </w:pPr>
          </w:p>
        </w:tc>
        <w:tc>
          <w:tcPr>
            <w:tcW w:w="1080" w:type="dxa"/>
            <w:tcBorders>
              <w:top w:val="nil"/>
              <w:left w:val="nil"/>
              <w:bottom w:val="nil"/>
              <w:right w:val="nil"/>
            </w:tcBorders>
            <w:shd w:val="clear" w:color="auto" w:fill="auto"/>
            <w:noWrap/>
          </w:tcPr>
          <w:p w14:paraId="55CDEE6D" w14:textId="3108299C" w:rsidR="00D558A3" w:rsidRPr="00BD7904" w:rsidRDefault="00D558A3" w:rsidP="00662495">
            <w:pPr>
              <w:spacing w:after="0" w:line="240" w:lineRule="auto"/>
              <w:contextualSpacing/>
              <w:rPr>
                <w:rFonts w:ascii="Calibri" w:eastAsia="Times New Roman" w:hAnsi="Calibri" w:cs="Calibri"/>
                <w:color w:val="000000"/>
              </w:rPr>
            </w:pPr>
          </w:p>
        </w:tc>
        <w:tc>
          <w:tcPr>
            <w:tcW w:w="1170" w:type="dxa"/>
            <w:tcBorders>
              <w:top w:val="nil"/>
              <w:left w:val="nil"/>
              <w:bottom w:val="nil"/>
              <w:right w:val="nil"/>
            </w:tcBorders>
            <w:shd w:val="clear" w:color="auto" w:fill="auto"/>
            <w:noWrap/>
            <w:hideMark/>
          </w:tcPr>
          <w:p w14:paraId="5840ADD4"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.657**</w:t>
            </w:r>
          </w:p>
        </w:tc>
        <w:tc>
          <w:tcPr>
            <w:tcW w:w="1170" w:type="dxa"/>
            <w:tcBorders>
              <w:top w:val="nil"/>
              <w:left w:val="nil"/>
              <w:bottom w:val="nil"/>
              <w:right w:val="nil"/>
            </w:tcBorders>
            <w:shd w:val="clear" w:color="auto" w:fill="auto"/>
            <w:noWrap/>
            <w:hideMark/>
          </w:tcPr>
          <w:p w14:paraId="44597CE0"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.675**</w:t>
            </w:r>
          </w:p>
        </w:tc>
      </w:tr>
      <w:tr w:rsidR="00D558A3" w:rsidRPr="00BD7904" w14:paraId="3C02FA0F" w14:textId="77777777" w:rsidTr="00850D3E">
        <w:trPr>
          <w:trHeight w:val="300"/>
        </w:trPr>
        <w:tc>
          <w:tcPr>
            <w:tcW w:w="1890" w:type="dxa"/>
            <w:vMerge/>
            <w:tcBorders>
              <w:left w:val="nil"/>
              <w:right w:val="nil"/>
            </w:tcBorders>
            <w:shd w:val="clear" w:color="auto" w:fill="auto"/>
            <w:noWrap/>
            <w:hideMark/>
          </w:tcPr>
          <w:p w14:paraId="1D630D80" w14:textId="77777777" w:rsidR="00D558A3" w:rsidRPr="00BD7904" w:rsidRDefault="00D558A3" w:rsidP="00662495">
            <w:pPr>
              <w:spacing w:after="0" w:line="240" w:lineRule="auto"/>
              <w:ind w:left="255" w:hanging="255"/>
              <w:contextualSpacing/>
              <w:rPr>
                <w:rFonts w:ascii="Calibri" w:eastAsia="Times New Roman" w:hAnsi="Calibri" w:cs="Calibri"/>
                <w:color w:val="000000"/>
              </w:rPr>
            </w:pPr>
          </w:p>
        </w:tc>
        <w:tc>
          <w:tcPr>
            <w:tcW w:w="270" w:type="dxa"/>
            <w:tcBorders>
              <w:top w:val="nil"/>
              <w:left w:val="nil"/>
              <w:right w:val="nil"/>
            </w:tcBorders>
            <w:shd w:val="clear" w:color="auto" w:fill="auto"/>
            <w:noWrap/>
            <w:hideMark/>
          </w:tcPr>
          <w:p w14:paraId="7C09A876" w14:textId="15508078"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p</w:t>
            </w:r>
          </w:p>
        </w:tc>
        <w:tc>
          <w:tcPr>
            <w:tcW w:w="900" w:type="dxa"/>
            <w:tcBorders>
              <w:top w:val="nil"/>
              <w:left w:val="nil"/>
              <w:right w:val="nil"/>
            </w:tcBorders>
            <w:shd w:val="clear" w:color="auto" w:fill="auto"/>
            <w:noWrap/>
          </w:tcPr>
          <w:p w14:paraId="5CD241A1" w14:textId="7D573F31"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right w:val="nil"/>
            </w:tcBorders>
            <w:shd w:val="clear" w:color="auto" w:fill="auto"/>
            <w:noWrap/>
          </w:tcPr>
          <w:p w14:paraId="092CB6BA" w14:textId="3F4F916F"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right w:val="nil"/>
            </w:tcBorders>
            <w:shd w:val="clear" w:color="auto" w:fill="auto"/>
            <w:noWrap/>
          </w:tcPr>
          <w:p w14:paraId="136AAD01" w14:textId="1D17665E"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right w:val="nil"/>
            </w:tcBorders>
            <w:shd w:val="clear" w:color="auto" w:fill="auto"/>
            <w:noWrap/>
          </w:tcPr>
          <w:p w14:paraId="7E7BB203" w14:textId="0DB72C4D" w:rsidR="00D558A3" w:rsidRPr="00BD7904" w:rsidRDefault="00D558A3" w:rsidP="00662495">
            <w:pPr>
              <w:spacing w:after="0" w:line="240" w:lineRule="auto"/>
              <w:contextualSpacing/>
              <w:rPr>
                <w:rFonts w:ascii="Calibri" w:eastAsia="Times New Roman" w:hAnsi="Calibri" w:cs="Calibri"/>
                <w:color w:val="000000"/>
              </w:rPr>
            </w:pPr>
          </w:p>
        </w:tc>
        <w:tc>
          <w:tcPr>
            <w:tcW w:w="1080" w:type="dxa"/>
            <w:tcBorders>
              <w:top w:val="nil"/>
              <w:left w:val="nil"/>
              <w:right w:val="nil"/>
            </w:tcBorders>
            <w:shd w:val="clear" w:color="auto" w:fill="auto"/>
            <w:noWrap/>
          </w:tcPr>
          <w:p w14:paraId="6A691533" w14:textId="21312163" w:rsidR="00D558A3" w:rsidRPr="00BD7904" w:rsidRDefault="00D558A3" w:rsidP="00662495">
            <w:pPr>
              <w:spacing w:after="0" w:line="240" w:lineRule="auto"/>
              <w:contextualSpacing/>
              <w:rPr>
                <w:rFonts w:ascii="Calibri" w:eastAsia="Times New Roman" w:hAnsi="Calibri" w:cs="Calibri"/>
                <w:color w:val="000000"/>
              </w:rPr>
            </w:pPr>
          </w:p>
        </w:tc>
        <w:tc>
          <w:tcPr>
            <w:tcW w:w="1170" w:type="dxa"/>
            <w:tcBorders>
              <w:top w:val="nil"/>
              <w:left w:val="nil"/>
              <w:right w:val="nil"/>
            </w:tcBorders>
            <w:shd w:val="clear" w:color="auto" w:fill="auto"/>
            <w:noWrap/>
            <w:hideMark/>
          </w:tcPr>
          <w:p w14:paraId="5C5F25F5"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c>
          <w:tcPr>
            <w:tcW w:w="1170" w:type="dxa"/>
            <w:tcBorders>
              <w:top w:val="nil"/>
              <w:left w:val="nil"/>
              <w:right w:val="nil"/>
            </w:tcBorders>
            <w:shd w:val="clear" w:color="auto" w:fill="auto"/>
            <w:noWrap/>
            <w:hideMark/>
          </w:tcPr>
          <w:p w14:paraId="49401F70"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r>
      <w:tr w:rsidR="00D558A3" w:rsidRPr="00BD7904" w14:paraId="3A81E796" w14:textId="77777777" w:rsidTr="00850D3E">
        <w:trPr>
          <w:trHeight w:val="300"/>
        </w:trPr>
        <w:tc>
          <w:tcPr>
            <w:tcW w:w="1890" w:type="dxa"/>
            <w:vMerge w:val="restart"/>
            <w:tcBorders>
              <w:top w:val="nil"/>
              <w:left w:val="nil"/>
              <w:right w:val="nil"/>
            </w:tcBorders>
            <w:shd w:val="clear" w:color="auto" w:fill="auto"/>
            <w:noWrap/>
            <w:hideMark/>
          </w:tcPr>
          <w:p w14:paraId="39E8F16B" w14:textId="64982F20" w:rsidR="00D558A3" w:rsidRPr="00BD7904" w:rsidRDefault="00D558A3" w:rsidP="00662495">
            <w:pPr>
              <w:spacing w:after="0" w:line="240" w:lineRule="auto"/>
              <w:ind w:left="255" w:hanging="255"/>
              <w:contextualSpacing/>
              <w:rPr>
                <w:rFonts w:ascii="Calibri" w:eastAsia="Times New Roman" w:hAnsi="Calibri" w:cs="Calibri"/>
                <w:color w:val="000000"/>
              </w:rPr>
            </w:pPr>
            <w:r>
              <w:rPr>
                <w:rFonts w:ascii="Calibri" w:eastAsia="Times New Roman" w:hAnsi="Calibri" w:cs="Calibri"/>
                <w:color w:val="000000"/>
              </w:rPr>
              <w:t>7. Behavior management</w:t>
            </w:r>
          </w:p>
        </w:tc>
        <w:tc>
          <w:tcPr>
            <w:tcW w:w="270" w:type="dxa"/>
            <w:tcBorders>
              <w:top w:val="nil"/>
              <w:left w:val="nil"/>
              <w:bottom w:val="nil"/>
              <w:right w:val="nil"/>
            </w:tcBorders>
            <w:shd w:val="clear" w:color="auto" w:fill="auto"/>
            <w:noWrap/>
            <w:hideMark/>
          </w:tcPr>
          <w:p w14:paraId="388255DC" w14:textId="557D6287"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r</w:t>
            </w:r>
          </w:p>
        </w:tc>
        <w:tc>
          <w:tcPr>
            <w:tcW w:w="900" w:type="dxa"/>
            <w:tcBorders>
              <w:top w:val="nil"/>
              <w:left w:val="nil"/>
              <w:bottom w:val="nil"/>
              <w:right w:val="nil"/>
            </w:tcBorders>
            <w:shd w:val="clear" w:color="auto" w:fill="auto"/>
            <w:noWrap/>
          </w:tcPr>
          <w:p w14:paraId="4A9CEC7E" w14:textId="17202E1E"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nil"/>
              <w:right w:val="nil"/>
            </w:tcBorders>
            <w:shd w:val="clear" w:color="auto" w:fill="auto"/>
            <w:noWrap/>
          </w:tcPr>
          <w:p w14:paraId="01298434" w14:textId="6A8B348D"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nil"/>
              <w:right w:val="nil"/>
            </w:tcBorders>
            <w:shd w:val="clear" w:color="auto" w:fill="auto"/>
            <w:noWrap/>
          </w:tcPr>
          <w:p w14:paraId="30C17DFB" w14:textId="25BEF1DA"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nil"/>
              <w:right w:val="nil"/>
            </w:tcBorders>
            <w:shd w:val="clear" w:color="auto" w:fill="auto"/>
            <w:noWrap/>
          </w:tcPr>
          <w:p w14:paraId="0A0ADDC8" w14:textId="472B2BF6" w:rsidR="00D558A3" w:rsidRPr="00BD7904" w:rsidRDefault="00D558A3" w:rsidP="00662495">
            <w:pPr>
              <w:spacing w:after="0" w:line="240" w:lineRule="auto"/>
              <w:contextualSpacing/>
              <w:rPr>
                <w:rFonts w:ascii="Calibri" w:eastAsia="Times New Roman" w:hAnsi="Calibri" w:cs="Calibri"/>
                <w:color w:val="000000"/>
              </w:rPr>
            </w:pPr>
          </w:p>
        </w:tc>
        <w:tc>
          <w:tcPr>
            <w:tcW w:w="1080" w:type="dxa"/>
            <w:tcBorders>
              <w:top w:val="nil"/>
              <w:left w:val="nil"/>
              <w:bottom w:val="nil"/>
              <w:right w:val="nil"/>
            </w:tcBorders>
            <w:shd w:val="clear" w:color="auto" w:fill="auto"/>
            <w:noWrap/>
          </w:tcPr>
          <w:p w14:paraId="5DEAE73B" w14:textId="647C9431" w:rsidR="00D558A3" w:rsidRPr="00BD7904" w:rsidRDefault="00D558A3" w:rsidP="00662495">
            <w:pPr>
              <w:spacing w:after="0" w:line="240" w:lineRule="auto"/>
              <w:contextualSpacing/>
              <w:rPr>
                <w:rFonts w:ascii="Calibri" w:eastAsia="Times New Roman" w:hAnsi="Calibri" w:cs="Calibri"/>
                <w:color w:val="000000"/>
              </w:rPr>
            </w:pPr>
          </w:p>
        </w:tc>
        <w:tc>
          <w:tcPr>
            <w:tcW w:w="1170" w:type="dxa"/>
            <w:tcBorders>
              <w:top w:val="nil"/>
              <w:left w:val="nil"/>
              <w:bottom w:val="nil"/>
              <w:right w:val="nil"/>
            </w:tcBorders>
            <w:shd w:val="clear" w:color="auto" w:fill="auto"/>
            <w:noWrap/>
          </w:tcPr>
          <w:p w14:paraId="17B5B304" w14:textId="0ECA2CFA" w:rsidR="00D558A3" w:rsidRPr="00BD7904" w:rsidRDefault="00D558A3" w:rsidP="00662495">
            <w:pPr>
              <w:spacing w:after="0" w:line="240" w:lineRule="auto"/>
              <w:contextualSpacing/>
              <w:rPr>
                <w:rFonts w:ascii="Calibri" w:eastAsia="Times New Roman" w:hAnsi="Calibri" w:cs="Calibri"/>
                <w:color w:val="000000"/>
              </w:rPr>
            </w:pPr>
          </w:p>
        </w:tc>
        <w:tc>
          <w:tcPr>
            <w:tcW w:w="1170" w:type="dxa"/>
            <w:tcBorders>
              <w:top w:val="nil"/>
              <w:left w:val="nil"/>
              <w:bottom w:val="nil"/>
              <w:right w:val="nil"/>
            </w:tcBorders>
            <w:shd w:val="clear" w:color="auto" w:fill="auto"/>
            <w:noWrap/>
            <w:hideMark/>
          </w:tcPr>
          <w:p w14:paraId="30A163E4"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.409**</w:t>
            </w:r>
          </w:p>
        </w:tc>
      </w:tr>
      <w:tr w:rsidR="00D558A3" w:rsidRPr="00BD7904" w14:paraId="61291309" w14:textId="77777777" w:rsidTr="00850D3E">
        <w:trPr>
          <w:trHeight w:val="300"/>
        </w:trPr>
        <w:tc>
          <w:tcPr>
            <w:tcW w:w="1890" w:type="dxa"/>
            <w:vMerge/>
            <w:tcBorders>
              <w:left w:val="nil"/>
              <w:bottom w:val="single" w:sz="4" w:space="0" w:color="auto"/>
              <w:right w:val="nil"/>
            </w:tcBorders>
            <w:shd w:val="clear" w:color="auto" w:fill="auto"/>
            <w:noWrap/>
            <w:hideMark/>
          </w:tcPr>
          <w:p w14:paraId="249E4374" w14:textId="77777777" w:rsidR="00D558A3" w:rsidRPr="00BD7904" w:rsidRDefault="00D558A3" w:rsidP="00662495">
            <w:pPr>
              <w:spacing w:after="0" w:line="240" w:lineRule="auto"/>
              <w:contextualSpacing/>
              <w:rPr>
                <w:rFonts w:ascii="Calibri" w:eastAsia="Times New Roman" w:hAnsi="Calibri" w:cs="Calibri"/>
                <w:color w:val="000000"/>
              </w:rPr>
            </w:pPr>
          </w:p>
        </w:tc>
        <w:tc>
          <w:tcPr>
            <w:tcW w:w="270" w:type="dxa"/>
            <w:tcBorders>
              <w:top w:val="nil"/>
              <w:left w:val="nil"/>
              <w:bottom w:val="single" w:sz="4" w:space="0" w:color="auto"/>
              <w:right w:val="nil"/>
            </w:tcBorders>
            <w:shd w:val="clear" w:color="auto" w:fill="auto"/>
            <w:noWrap/>
            <w:hideMark/>
          </w:tcPr>
          <w:p w14:paraId="668E8A70" w14:textId="30F38360" w:rsidR="00D558A3" w:rsidRPr="00BD7904" w:rsidRDefault="00D558A3" w:rsidP="00662495">
            <w:pPr>
              <w:spacing w:after="0" w:line="240" w:lineRule="auto"/>
              <w:contextualSpacing/>
              <w:rPr>
                <w:rFonts w:ascii="Calibri" w:eastAsia="Times New Roman" w:hAnsi="Calibri" w:cs="Calibri"/>
                <w:color w:val="000000"/>
              </w:rPr>
            </w:pPr>
            <w:r w:rsidRPr="0078660C">
              <w:rPr>
                <w:rFonts w:ascii="Calibri" w:eastAsia="Times New Roman" w:hAnsi="Calibri" w:cs="Calibri"/>
                <w:i/>
                <w:color w:val="000000"/>
              </w:rPr>
              <w:t>p</w:t>
            </w:r>
          </w:p>
        </w:tc>
        <w:tc>
          <w:tcPr>
            <w:tcW w:w="900" w:type="dxa"/>
            <w:tcBorders>
              <w:top w:val="nil"/>
              <w:left w:val="nil"/>
              <w:bottom w:val="single" w:sz="4" w:space="0" w:color="auto"/>
              <w:right w:val="nil"/>
            </w:tcBorders>
            <w:shd w:val="clear" w:color="auto" w:fill="auto"/>
            <w:noWrap/>
          </w:tcPr>
          <w:p w14:paraId="13331B6A" w14:textId="4895FD5B" w:rsidR="00D558A3" w:rsidRPr="00BD7904" w:rsidRDefault="00D558A3" w:rsidP="00662495">
            <w:pPr>
              <w:spacing w:after="0" w:line="240" w:lineRule="auto"/>
              <w:contextualSpacing/>
              <w:rPr>
                <w:rFonts w:ascii="Calibri" w:eastAsia="Times New Roman" w:hAnsi="Calibri" w:cs="Calibri"/>
                <w:color w:val="000000"/>
              </w:rPr>
            </w:pPr>
          </w:p>
        </w:tc>
        <w:tc>
          <w:tcPr>
            <w:tcW w:w="1350" w:type="dxa"/>
            <w:gridSpan w:val="2"/>
            <w:tcBorders>
              <w:top w:val="nil"/>
              <w:left w:val="nil"/>
              <w:bottom w:val="single" w:sz="4" w:space="0" w:color="auto"/>
              <w:right w:val="nil"/>
            </w:tcBorders>
            <w:shd w:val="clear" w:color="auto" w:fill="auto"/>
            <w:noWrap/>
          </w:tcPr>
          <w:p w14:paraId="2AAF7B64" w14:textId="796BEE45" w:rsidR="00D558A3" w:rsidRPr="00BD7904" w:rsidRDefault="00D558A3" w:rsidP="00662495">
            <w:pPr>
              <w:spacing w:after="0" w:line="240" w:lineRule="auto"/>
              <w:contextualSpacing/>
              <w:rPr>
                <w:rFonts w:ascii="Calibri" w:eastAsia="Times New Roman" w:hAnsi="Calibri" w:cs="Calibri"/>
                <w:color w:val="000000"/>
              </w:rPr>
            </w:pPr>
          </w:p>
        </w:tc>
        <w:tc>
          <w:tcPr>
            <w:tcW w:w="1890" w:type="dxa"/>
            <w:tcBorders>
              <w:top w:val="nil"/>
              <w:left w:val="nil"/>
              <w:bottom w:val="single" w:sz="4" w:space="0" w:color="auto"/>
              <w:right w:val="nil"/>
            </w:tcBorders>
            <w:shd w:val="clear" w:color="auto" w:fill="auto"/>
            <w:noWrap/>
          </w:tcPr>
          <w:p w14:paraId="291D628D" w14:textId="2950F989" w:rsidR="00D558A3" w:rsidRPr="00BD7904" w:rsidRDefault="00D558A3" w:rsidP="00662495">
            <w:pPr>
              <w:spacing w:after="0" w:line="240" w:lineRule="auto"/>
              <w:contextualSpacing/>
              <w:rPr>
                <w:rFonts w:ascii="Calibri" w:eastAsia="Times New Roman" w:hAnsi="Calibri" w:cs="Calibri"/>
                <w:color w:val="000000"/>
              </w:rPr>
            </w:pPr>
          </w:p>
        </w:tc>
        <w:tc>
          <w:tcPr>
            <w:tcW w:w="1260" w:type="dxa"/>
            <w:tcBorders>
              <w:top w:val="nil"/>
              <w:left w:val="nil"/>
              <w:bottom w:val="single" w:sz="4" w:space="0" w:color="auto"/>
              <w:right w:val="nil"/>
            </w:tcBorders>
            <w:shd w:val="clear" w:color="auto" w:fill="auto"/>
            <w:noWrap/>
          </w:tcPr>
          <w:p w14:paraId="675A900A" w14:textId="5E4259BA" w:rsidR="00D558A3" w:rsidRPr="00BD7904" w:rsidRDefault="00D558A3" w:rsidP="00662495">
            <w:pPr>
              <w:spacing w:after="0" w:line="240" w:lineRule="auto"/>
              <w:contextualSpacing/>
              <w:rPr>
                <w:rFonts w:ascii="Calibri" w:eastAsia="Times New Roman" w:hAnsi="Calibri" w:cs="Calibri"/>
                <w:color w:val="000000"/>
              </w:rPr>
            </w:pPr>
          </w:p>
        </w:tc>
        <w:tc>
          <w:tcPr>
            <w:tcW w:w="1080" w:type="dxa"/>
            <w:tcBorders>
              <w:top w:val="nil"/>
              <w:left w:val="nil"/>
              <w:bottom w:val="single" w:sz="4" w:space="0" w:color="auto"/>
              <w:right w:val="nil"/>
            </w:tcBorders>
            <w:shd w:val="clear" w:color="auto" w:fill="auto"/>
            <w:noWrap/>
          </w:tcPr>
          <w:p w14:paraId="1854C127" w14:textId="1A4E0B39" w:rsidR="00D558A3" w:rsidRPr="00BD7904" w:rsidRDefault="00D558A3" w:rsidP="00662495">
            <w:pPr>
              <w:spacing w:after="0" w:line="240" w:lineRule="auto"/>
              <w:contextualSpacing/>
              <w:rPr>
                <w:rFonts w:ascii="Calibri" w:eastAsia="Times New Roman" w:hAnsi="Calibri" w:cs="Calibri"/>
                <w:color w:val="000000"/>
              </w:rPr>
            </w:pPr>
          </w:p>
        </w:tc>
        <w:tc>
          <w:tcPr>
            <w:tcW w:w="1170" w:type="dxa"/>
            <w:tcBorders>
              <w:top w:val="nil"/>
              <w:left w:val="nil"/>
              <w:bottom w:val="single" w:sz="4" w:space="0" w:color="auto"/>
              <w:right w:val="nil"/>
            </w:tcBorders>
            <w:shd w:val="clear" w:color="auto" w:fill="auto"/>
            <w:noWrap/>
          </w:tcPr>
          <w:p w14:paraId="0682AFC4" w14:textId="7D2C3B7F" w:rsidR="00D558A3" w:rsidRPr="00BD7904" w:rsidRDefault="00D558A3" w:rsidP="00662495">
            <w:pPr>
              <w:spacing w:after="0" w:line="240" w:lineRule="auto"/>
              <w:contextualSpacing/>
              <w:rPr>
                <w:rFonts w:ascii="Calibri" w:eastAsia="Times New Roman" w:hAnsi="Calibri" w:cs="Calibri"/>
                <w:color w:val="000000"/>
              </w:rPr>
            </w:pPr>
          </w:p>
        </w:tc>
        <w:tc>
          <w:tcPr>
            <w:tcW w:w="1170" w:type="dxa"/>
            <w:tcBorders>
              <w:top w:val="nil"/>
              <w:left w:val="nil"/>
              <w:bottom w:val="single" w:sz="4" w:space="0" w:color="auto"/>
              <w:right w:val="nil"/>
            </w:tcBorders>
            <w:shd w:val="clear" w:color="auto" w:fill="auto"/>
            <w:noWrap/>
            <w:hideMark/>
          </w:tcPr>
          <w:p w14:paraId="5E9DA753" w14:textId="77777777" w:rsidR="00D558A3" w:rsidRPr="00BD7904" w:rsidRDefault="00D558A3" w:rsidP="00662495">
            <w:pPr>
              <w:spacing w:after="0" w:line="240" w:lineRule="auto"/>
              <w:contextualSpacing/>
              <w:rPr>
                <w:rFonts w:ascii="Calibri" w:eastAsia="Times New Roman" w:hAnsi="Calibri" w:cs="Calibri"/>
                <w:color w:val="000000"/>
              </w:rPr>
            </w:pPr>
            <w:r w:rsidRPr="00BD7904">
              <w:rPr>
                <w:rFonts w:ascii="Calibri" w:eastAsia="Times New Roman" w:hAnsi="Calibri" w:cs="Calibri"/>
                <w:color w:val="000000"/>
              </w:rPr>
              <w:t>0</w:t>
            </w:r>
          </w:p>
        </w:tc>
      </w:tr>
      <w:tr w:rsidR="00851EE8" w:rsidRPr="00BD7904" w14:paraId="1514701E" w14:textId="77777777" w:rsidTr="00AB2E84">
        <w:trPr>
          <w:gridAfter w:val="6"/>
          <w:wAfter w:w="6878" w:type="dxa"/>
          <w:trHeight w:val="300"/>
        </w:trPr>
        <w:tc>
          <w:tcPr>
            <w:tcW w:w="4102" w:type="dxa"/>
            <w:gridSpan w:val="4"/>
            <w:tcBorders>
              <w:top w:val="single" w:sz="4" w:space="0" w:color="auto"/>
              <w:left w:val="nil"/>
              <w:bottom w:val="nil"/>
            </w:tcBorders>
            <w:shd w:val="clear" w:color="auto" w:fill="auto"/>
            <w:noWrap/>
            <w:hideMark/>
          </w:tcPr>
          <w:p w14:paraId="267296EB" w14:textId="2BB4F60A" w:rsidR="00851EE8" w:rsidRPr="00BD7904" w:rsidRDefault="00851EE8" w:rsidP="00662495">
            <w:pPr>
              <w:spacing w:after="0" w:line="240" w:lineRule="auto"/>
              <w:contextualSpacing/>
              <w:rPr>
                <w:rFonts w:ascii="Times New Roman" w:eastAsia="Times New Roman" w:hAnsi="Times New Roman" w:cs="Times New Roman"/>
                <w:sz w:val="20"/>
                <w:szCs w:val="20"/>
              </w:rPr>
            </w:pPr>
            <w:r>
              <w:t xml:space="preserve">** </w:t>
            </w:r>
            <w:r>
              <w:rPr>
                <w:i/>
              </w:rPr>
              <w:t xml:space="preserve">p </w:t>
            </w:r>
            <w:r>
              <w:t xml:space="preserve">&lt; .01, * </w:t>
            </w:r>
            <w:r>
              <w:rPr>
                <w:i/>
              </w:rPr>
              <w:t xml:space="preserve">p </w:t>
            </w:r>
            <w:r>
              <w:t>&lt; .05</w:t>
            </w:r>
          </w:p>
        </w:tc>
      </w:tr>
    </w:tbl>
    <w:p w14:paraId="396DF2E2" w14:textId="77777777" w:rsidR="00846BE3" w:rsidRDefault="00846BE3" w:rsidP="00662495">
      <w:pPr>
        <w:contextualSpacing/>
        <w:rPr>
          <w:b/>
          <w:bCs/>
        </w:rPr>
      </w:pPr>
    </w:p>
    <w:p w14:paraId="515EB10A" w14:textId="77777777" w:rsidR="00D676A1" w:rsidRDefault="00D676A1" w:rsidP="00662495">
      <w:pPr>
        <w:contextualSpacing/>
      </w:pPr>
      <w:r>
        <w:br w:type="page"/>
      </w:r>
    </w:p>
    <w:p w14:paraId="6BF4B955" w14:textId="77777777" w:rsidR="00F836E7" w:rsidRDefault="00F836E7" w:rsidP="00662495">
      <w:pPr>
        <w:contextualSpacing/>
        <w:sectPr w:rsidR="00F836E7" w:rsidSect="00ED61B5">
          <w:type w:val="continuous"/>
          <w:pgSz w:w="12240" w:h="15840"/>
          <w:pgMar w:top="720" w:right="720" w:bottom="720" w:left="720" w:header="720" w:footer="720" w:gutter="0"/>
          <w:cols w:space="720"/>
          <w:docGrid w:linePitch="360"/>
        </w:sectPr>
      </w:pPr>
    </w:p>
    <w:p w14:paraId="5DAFCCBA" w14:textId="5E0CDDDD" w:rsidR="0094604C" w:rsidRPr="0094604C" w:rsidRDefault="0094604C" w:rsidP="00662495">
      <w:pPr>
        <w:contextualSpacing/>
        <w:rPr>
          <w:b/>
          <w:bCs/>
          <w:u w:val="single"/>
        </w:rPr>
      </w:pPr>
      <w:r w:rsidRPr="0094604C">
        <w:rPr>
          <w:b/>
          <w:bCs/>
          <w:u w:val="single"/>
        </w:rPr>
        <w:lastRenderedPageBreak/>
        <w:t>Factor Analysis</w:t>
      </w:r>
    </w:p>
    <w:p w14:paraId="176CEF07" w14:textId="084BC421" w:rsidR="00F836E7" w:rsidRDefault="007F08C7" w:rsidP="00F21337">
      <w:pPr>
        <w:contextualSpacing/>
        <w:jc w:val="both"/>
      </w:pPr>
      <w:r>
        <w:t xml:space="preserve">Factor analysis was further used to inform the composition of POST subscales. </w:t>
      </w:r>
      <w:r w:rsidR="00A97F8A">
        <w:t xml:space="preserve">The </w:t>
      </w:r>
      <w:r>
        <w:t xml:space="preserve">Principal Axis Factoring </w:t>
      </w:r>
      <w:r w:rsidR="00A97F8A">
        <w:t xml:space="preserve">extraction method </w:t>
      </w:r>
      <w:r>
        <w:t>was initially attempted; however, extraction was unsuccessful, seemingly due to multicollinearity issues between Items 6 and 8. As a result,</w:t>
      </w:r>
      <w:r w:rsidR="00A97F8A">
        <w:t xml:space="preserve"> the</w:t>
      </w:r>
      <w:r>
        <w:t xml:space="preserve"> </w:t>
      </w:r>
      <w:r w:rsidR="00A97F8A">
        <w:t xml:space="preserve">Generalized Least Squares method was used instead. Varimax rotation was used to create the rotated factor matrix, which is </w:t>
      </w:r>
      <w:r>
        <w:t xml:space="preserve">included here. </w:t>
      </w:r>
      <w:r w:rsidR="00A97F8A">
        <w:t xml:space="preserve">Full results are available upon request. </w:t>
      </w:r>
      <w:r>
        <w:t>The same pattern that emerged in the correlations was found in the factor analysis results.</w:t>
      </w:r>
    </w:p>
    <w:p w14:paraId="1C86CCFB" w14:textId="7A727D11" w:rsidR="00F836E7" w:rsidRDefault="00F836E7" w:rsidP="00F21337">
      <w:pPr>
        <w:contextualSpacing/>
        <w:jc w:val="both"/>
      </w:pPr>
    </w:p>
    <w:p w14:paraId="1534E4BF" w14:textId="03D576B2" w:rsidR="00F836E7" w:rsidRDefault="00F836E7" w:rsidP="00662495">
      <w:pPr>
        <w:contextualSpacing/>
      </w:pPr>
    </w:p>
    <w:p w14:paraId="2F373D8B" w14:textId="7540BDC8" w:rsidR="00E62BF4" w:rsidRDefault="00E62BF4" w:rsidP="00662495">
      <w:pPr>
        <w:contextualSpacing/>
      </w:pPr>
    </w:p>
    <w:p w14:paraId="4FBD9C03" w14:textId="381710C2" w:rsidR="00E62BF4" w:rsidRDefault="00E62BF4" w:rsidP="00662495">
      <w:pPr>
        <w:contextualSpacing/>
      </w:pPr>
    </w:p>
    <w:p w14:paraId="67EAAB01" w14:textId="30AF3EF9" w:rsidR="00E62BF4" w:rsidRDefault="00E62BF4" w:rsidP="00662495">
      <w:pPr>
        <w:contextualSpacing/>
      </w:pPr>
    </w:p>
    <w:p w14:paraId="4E0FA8BA" w14:textId="77777777" w:rsidR="00E62BF4" w:rsidRDefault="00E62BF4" w:rsidP="00662495">
      <w:pPr>
        <w:contextualSpacing/>
      </w:pPr>
    </w:p>
    <w:p w14:paraId="6CE3DF2D" w14:textId="77777777" w:rsidR="00F836E7" w:rsidRDefault="00F836E7" w:rsidP="00662495">
      <w:pPr>
        <w:contextualSpacing/>
      </w:pPr>
    </w:p>
    <w:tbl>
      <w:tblPr>
        <w:tblW w:w="5490" w:type="dxa"/>
        <w:tblInd w:w="-270" w:type="dxa"/>
        <w:tblLayout w:type="fixed"/>
        <w:tblCellMar>
          <w:top w:w="14" w:type="dxa"/>
          <w:left w:w="115" w:type="dxa"/>
          <w:bottom w:w="14" w:type="dxa"/>
          <w:right w:w="115" w:type="dxa"/>
        </w:tblCellMar>
        <w:tblLook w:val="04A0" w:firstRow="1" w:lastRow="0" w:firstColumn="1" w:lastColumn="0" w:noHBand="0" w:noVBand="1"/>
      </w:tblPr>
      <w:tblGrid>
        <w:gridCol w:w="2520"/>
        <w:gridCol w:w="1350"/>
        <w:gridCol w:w="1620"/>
      </w:tblGrid>
      <w:tr w:rsidR="00F836E7" w:rsidRPr="00AD7000" w14:paraId="64A6F423" w14:textId="77777777" w:rsidTr="00F21337">
        <w:trPr>
          <w:trHeight w:val="303"/>
        </w:trPr>
        <w:tc>
          <w:tcPr>
            <w:tcW w:w="5490" w:type="dxa"/>
            <w:gridSpan w:val="3"/>
            <w:tcBorders>
              <w:top w:val="nil"/>
              <w:left w:val="nil"/>
              <w:bottom w:val="single" w:sz="4" w:space="0" w:color="auto"/>
              <w:right w:val="nil"/>
            </w:tcBorders>
            <w:shd w:val="clear" w:color="auto" w:fill="auto"/>
            <w:noWrap/>
            <w:vAlign w:val="bottom"/>
            <w:hideMark/>
          </w:tcPr>
          <w:p w14:paraId="2CC6E0B3" w14:textId="77777777" w:rsidR="00F836E7" w:rsidRPr="00AD7000" w:rsidRDefault="00F836E7" w:rsidP="00662495">
            <w:pPr>
              <w:spacing w:after="0" w:line="240" w:lineRule="auto"/>
              <w:contextualSpacing/>
              <w:rPr>
                <w:rFonts w:ascii="Calibri" w:eastAsia="Times New Roman" w:hAnsi="Calibri" w:cs="Calibri"/>
                <w:b/>
                <w:bCs/>
                <w:color w:val="000000"/>
              </w:rPr>
            </w:pPr>
            <w:r w:rsidRPr="00AD7000">
              <w:rPr>
                <w:rFonts w:ascii="Calibri" w:eastAsia="Times New Roman" w:hAnsi="Calibri" w:cs="Calibri"/>
                <w:b/>
                <w:bCs/>
                <w:color w:val="000000"/>
              </w:rPr>
              <w:t xml:space="preserve">Rotated Factor </w:t>
            </w:r>
            <w:proofErr w:type="spellStart"/>
            <w:r w:rsidRPr="00AD7000">
              <w:rPr>
                <w:rFonts w:ascii="Calibri" w:eastAsia="Times New Roman" w:hAnsi="Calibri" w:cs="Calibri"/>
                <w:b/>
                <w:bCs/>
                <w:color w:val="000000"/>
              </w:rPr>
              <w:t>Matrix</w:t>
            </w:r>
            <w:r w:rsidRPr="00AD7000">
              <w:rPr>
                <w:rFonts w:ascii="Calibri" w:eastAsia="Times New Roman" w:hAnsi="Calibri" w:cs="Calibri"/>
                <w:b/>
                <w:bCs/>
                <w:color w:val="000000"/>
                <w:vertAlign w:val="superscript"/>
              </w:rPr>
              <w:t>a</w:t>
            </w:r>
            <w:proofErr w:type="spellEnd"/>
          </w:p>
        </w:tc>
      </w:tr>
      <w:tr w:rsidR="00E62BF4" w:rsidRPr="00AD7000" w14:paraId="5250621E" w14:textId="77777777" w:rsidTr="00F21337">
        <w:trPr>
          <w:trHeight w:val="303"/>
        </w:trPr>
        <w:tc>
          <w:tcPr>
            <w:tcW w:w="2520" w:type="dxa"/>
            <w:tcBorders>
              <w:top w:val="nil"/>
              <w:left w:val="nil"/>
              <w:bottom w:val="single" w:sz="4" w:space="0" w:color="auto"/>
              <w:right w:val="nil"/>
            </w:tcBorders>
            <w:shd w:val="clear" w:color="auto" w:fill="auto"/>
            <w:noWrap/>
            <w:vAlign w:val="bottom"/>
            <w:hideMark/>
          </w:tcPr>
          <w:p w14:paraId="73F0DCFF" w14:textId="77777777" w:rsidR="00F836E7" w:rsidRPr="00AD7000" w:rsidRDefault="00F836E7" w:rsidP="00662495">
            <w:pPr>
              <w:spacing w:after="0" w:line="240" w:lineRule="auto"/>
              <w:contextualSpacing/>
              <w:rPr>
                <w:rFonts w:ascii="Calibri" w:eastAsia="Times New Roman" w:hAnsi="Calibri" w:cs="Calibri"/>
                <w:color w:val="000000"/>
              </w:rPr>
            </w:pPr>
            <w:r w:rsidRPr="00AD7000">
              <w:rPr>
                <w:rFonts w:ascii="Calibri" w:eastAsia="Times New Roman" w:hAnsi="Calibri" w:cs="Calibri"/>
                <w:color w:val="000000"/>
              </w:rPr>
              <w:t> </w:t>
            </w:r>
          </w:p>
        </w:tc>
        <w:tc>
          <w:tcPr>
            <w:tcW w:w="1350" w:type="dxa"/>
            <w:tcBorders>
              <w:top w:val="nil"/>
              <w:left w:val="nil"/>
              <w:bottom w:val="single" w:sz="4" w:space="0" w:color="auto"/>
              <w:right w:val="nil"/>
            </w:tcBorders>
            <w:shd w:val="clear" w:color="auto" w:fill="auto"/>
            <w:noWrap/>
            <w:vAlign w:val="bottom"/>
          </w:tcPr>
          <w:p w14:paraId="7A5B0D42" w14:textId="6D453DAB" w:rsidR="00F836E7" w:rsidRPr="00AD7000" w:rsidRDefault="00F653AB"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Classroom Atmosphere</w:t>
            </w:r>
          </w:p>
        </w:tc>
        <w:tc>
          <w:tcPr>
            <w:tcW w:w="1620" w:type="dxa"/>
            <w:tcBorders>
              <w:top w:val="nil"/>
              <w:left w:val="nil"/>
              <w:bottom w:val="single" w:sz="4" w:space="0" w:color="auto"/>
              <w:right w:val="nil"/>
            </w:tcBorders>
            <w:shd w:val="clear" w:color="auto" w:fill="auto"/>
            <w:noWrap/>
            <w:vAlign w:val="bottom"/>
          </w:tcPr>
          <w:p w14:paraId="1218891A" w14:textId="1FF6CA86" w:rsidR="00F836E7" w:rsidRPr="00AD7000" w:rsidRDefault="00F653AB"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Differentiation</w:t>
            </w:r>
          </w:p>
        </w:tc>
      </w:tr>
      <w:tr w:rsidR="00E62BF4" w:rsidRPr="00AD7000" w14:paraId="706CECE7" w14:textId="77777777" w:rsidTr="00F21337">
        <w:trPr>
          <w:trHeight w:val="303"/>
        </w:trPr>
        <w:tc>
          <w:tcPr>
            <w:tcW w:w="2520" w:type="dxa"/>
            <w:tcBorders>
              <w:top w:val="nil"/>
              <w:left w:val="nil"/>
              <w:bottom w:val="nil"/>
              <w:right w:val="nil"/>
            </w:tcBorders>
            <w:shd w:val="clear" w:color="auto" w:fill="auto"/>
            <w:noWrap/>
            <w:vAlign w:val="bottom"/>
            <w:hideMark/>
          </w:tcPr>
          <w:p w14:paraId="70D0F129" w14:textId="6F75F60E"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1. Non-math theme</w:t>
            </w:r>
          </w:p>
        </w:tc>
        <w:tc>
          <w:tcPr>
            <w:tcW w:w="1350" w:type="dxa"/>
            <w:tcBorders>
              <w:top w:val="nil"/>
              <w:left w:val="nil"/>
              <w:bottom w:val="nil"/>
              <w:right w:val="nil"/>
            </w:tcBorders>
            <w:shd w:val="clear" w:color="auto" w:fill="auto"/>
            <w:noWrap/>
            <w:vAlign w:val="bottom"/>
          </w:tcPr>
          <w:p w14:paraId="1AC0B10D" w14:textId="55953FCE" w:rsidR="00310B3E" w:rsidRPr="00CD1021" w:rsidRDefault="00310B3E" w:rsidP="00662495">
            <w:pPr>
              <w:spacing w:after="0" w:line="240" w:lineRule="auto"/>
              <w:contextualSpacing/>
              <w:jc w:val="right"/>
              <w:rPr>
                <w:rFonts w:ascii="Calibri" w:eastAsia="Times New Roman" w:hAnsi="Calibri" w:cs="Calibri"/>
                <w:color w:val="000000"/>
                <w:highlight w:val="yellow"/>
              </w:rPr>
            </w:pPr>
            <w:r>
              <w:rPr>
                <w:rFonts w:ascii="Calibri" w:hAnsi="Calibri" w:cs="Calibri"/>
                <w:color w:val="000000"/>
              </w:rPr>
              <w:t>.067</w:t>
            </w:r>
          </w:p>
        </w:tc>
        <w:tc>
          <w:tcPr>
            <w:tcW w:w="1620" w:type="dxa"/>
            <w:tcBorders>
              <w:top w:val="nil"/>
              <w:left w:val="nil"/>
              <w:bottom w:val="nil"/>
              <w:right w:val="nil"/>
            </w:tcBorders>
            <w:shd w:val="clear" w:color="auto" w:fill="auto"/>
            <w:noWrap/>
            <w:vAlign w:val="bottom"/>
          </w:tcPr>
          <w:p w14:paraId="6D54FCA3" w14:textId="68338B3A" w:rsidR="00310B3E" w:rsidRPr="00AD7000" w:rsidRDefault="00310B3E" w:rsidP="00662495">
            <w:pPr>
              <w:spacing w:after="0" w:line="240" w:lineRule="auto"/>
              <w:contextualSpacing/>
              <w:jc w:val="right"/>
              <w:rPr>
                <w:rFonts w:ascii="Calibri" w:eastAsia="Times New Roman" w:hAnsi="Calibri" w:cs="Calibri"/>
                <w:color w:val="000000"/>
              </w:rPr>
            </w:pPr>
            <w:r>
              <w:rPr>
                <w:rFonts w:ascii="Calibri" w:hAnsi="Calibri" w:cs="Calibri"/>
                <w:color w:val="000000"/>
              </w:rPr>
              <w:t>.38</w:t>
            </w:r>
            <w:r w:rsidR="006B67EA">
              <w:rPr>
                <w:rFonts w:ascii="Calibri" w:hAnsi="Calibri" w:cs="Calibri"/>
                <w:color w:val="000000"/>
              </w:rPr>
              <w:t>0</w:t>
            </w:r>
          </w:p>
        </w:tc>
      </w:tr>
      <w:tr w:rsidR="00E62BF4" w:rsidRPr="00AD7000" w14:paraId="47DFE752" w14:textId="77777777" w:rsidTr="00F21337">
        <w:trPr>
          <w:trHeight w:val="303"/>
        </w:trPr>
        <w:tc>
          <w:tcPr>
            <w:tcW w:w="2520" w:type="dxa"/>
            <w:tcBorders>
              <w:top w:val="nil"/>
              <w:left w:val="nil"/>
              <w:bottom w:val="nil"/>
              <w:right w:val="nil"/>
            </w:tcBorders>
            <w:shd w:val="clear" w:color="auto" w:fill="auto"/>
            <w:noWrap/>
            <w:vAlign w:val="bottom"/>
            <w:hideMark/>
          </w:tcPr>
          <w:p w14:paraId="1DC94525" w14:textId="70886EFE"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2. Big math idea</w:t>
            </w:r>
          </w:p>
        </w:tc>
        <w:tc>
          <w:tcPr>
            <w:tcW w:w="1350" w:type="dxa"/>
            <w:tcBorders>
              <w:top w:val="nil"/>
              <w:left w:val="nil"/>
              <w:bottom w:val="nil"/>
              <w:right w:val="nil"/>
            </w:tcBorders>
            <w:shd w:val="clear" w:color="auto" w:fill="auto"/>
            <w:noWrap/>
            <w:vAlign w:val="bottom"/>
          </w:tcPr>
          <w:p w14:paraId="4D6E4D38" w14:textId="59BDA6D7" w:rsidR="00310B3E" w:rsidRPr="00CD1021" w:rsidRDefault="00310B3E" w:rsidP="00662495">
            <w:pPr>
              <w:spacing w:after="0" w:line="240" w:lineRule="auto"/>
              <w:contextualSpacing/>
              <w:jc w:val="right"/>
              <w:rPr>
                <w:rFonts w:ascii="Calibri" w:eastAsia="Times New Roman" w:hAnsi="Calibri" w:cs="Calibri"/>
                <w:color w:val="000000"/>
                <w:highlight w:val="yellow"/>
              </w:rPr>
            </w:pPr>
            <w:r>
              <w:rPr>
                <w:rFonts w:ascii="Calibri" w:hAnsi="Calibri" w:cs="Calibri"/>
                <w:color w:val="000000"/>
              </w:rPr>
              <w:t>.036</w:t>
            </w:r>
          </w:p>
        </w:tc>
        <w:tc>
          <w:tcPr>
            <w:tcW w:w="1620" w:type="dxa"/>
            <w:tcBorders>
              <w:top w:val="nil"/>
              <w:left w:val="nil"/>
              <w:bottom w:val="nil"/>
              <w:right w:val="nil"/>
            </w:tcBorders>
            <w:shd w:val="clear" w:color="auto" w:fill="auto"/>
            <w:noWrap/>
            <w:vAlign w:val="bottom"/>
          </w:tcPr>
          <w:p w14:paraId="1B9540B4" w14:textId="342EB2AA" w:rsidR="00310B3E" w:rsidRPr="00AD7000" w:rsidRDefault="00310B3E" w:rsidP="00662495">
            <w:pPr>
              <w:spacing w:after="0" w:line="240" w:lineRule="auto"/>
              <w:contextualSpacing/>
              <w:jc w:val="right"/>
              <w:rPr>
                <w:rFonts w:ascii="Calibri" w:eastAsia="Times New Roman" w:hAnsi="Calibri" w:cs="Calibri"/>
                <w:color w:val="000000"/>
              </w:rPr>
            </w:pPr>
            <w:r>
              <w:rPr>
                <w:rFonts w:ascii="Calibri" w:hAnsi="Calibri" w:cs="Calibri"/>
                <w:color w:val="000000"/>
              </w:rPr>
              <w:t>.308</w:t>
            </w:r>
          </w:p>
        </w:tc>
      </w:tr>
      <w:tr w:rsidR="00E62BF4" w:rsidRPr="00AD7000" w14:paraId="56B6A081" w14:textId="77777777" w:rsidTr="00F21337">
        <w:trPr>
          <w:trHeight w:val="303"/>
        </w:trPr>
        <w:tc>
          <w:tcPr>
            <w:tcW w:w="2520" w:type="dxa"/>
            <w:tcBorders>
              <w:top w:val="nil"/>
              <w:left w:val="nil"/>
              <w:bottom w:val="nil"/>
              <w:right w:val="nil"/>
            </w:tcBorders>
            <w:shd w:val="clear" w:color="auto" w:fill="auto"/>
            <w:noWrap/>
            <w:vAlign w:val="bottom"/>
            <w:hideMark/>
          </w:tcPr>
          <w:p w14:paraId="73BA1BE3" w14:textId="4795F6EF"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3. Reinforced learning</w:t>
            </w:r>
          </w:p>
        </w:tc>
        <w:tc>
          <w:tcPr>
            <w:tcW w:w="1350" w:type="dxa"/>
            <w:tcBorders>
              <w:top w:val="nil"/>
              <w:left w:val="nil"/>
              <w:bottom w:val="nil"/>
              <w:right w:val="nil"/>
            </w:tcBorders>
            <w:shd w:val="clear" w:color="auto" w:fill="auto"/>
            <w:noWrap/>
            <w:vAlign w:val="bottom"/>
          </w:tcPr>
          <w:p w14:paraId="45CCD145" w14:textId="5BB65A40" w:rsidR="00310B3E" w:rsidRPr="00CD1021" w:rsidRDefault="00310B3E" w:rsidP="00662495">
            <w:pPr>
              <w:spacing w:after="0" w:line="240" w:lineRule="auto"/>
              <w:contextualSpacing/>
              <w:jc w:val="right"/>
              <w:rPr>
                <w:rFonts w:ascii="Calibri" w:eastAsia="Times New Roman" w:hAnsi="Calibri" w:cs="Calibri"/>
                <w:color w:val="000000"/>
                <w:highlight w:val="yellow"/>
              </w:rPr>
            </w:pPr>
            <w:r>
              <w:rPr>
                <w:rFonts w:ascii="Calibri" w:hAnsi="Calibri" w:cs="Calibri"/>
                <w:color w:val="000000"/>
              </w:rPr>
              <w:t>.248</w:t>
            </w:r>
          </w:p>
        </w:tc>
        <w:tc>
          <w:tcPr>
            <w:tcW w:w="1620" w:type="dxa"/>
            <w:tcBorders>
              <w:top w:val="nil"/>
              <w:left w:val="nil"/>
              <w:bottom w:val="nil"/>
              <w:right w:val="nil"/>
            </w:tcBorders>
            <w:shd w:val="clear" w:color="auto" w:fill="auto"/>
            <w:noWrap/>
            <w:vAlign w:val="bottom"/>
          </w:tcPr>
          <w:p w14:paraId="5D851D01" w14:textId="101C9938" w:rsidR="00310B3E" w:rsidRPr="00E95561" w:rsidRDefault="00310B3E" w:rsidP="00662495">
            <w:pPr>
              <w:spacing w:after="0" w:line="240" w:lineRule="auto"/>
              <w:contextualSpacing/>
              <w:jc w:val="right"/>
              <w:rPr>
                <w:rFonts w:ascii="Calibri" w:eastAsia="Times New Roman" w:hAnsi="Calibri" w:cs="Calibri"/>
                <w:color w:val="000000"/>
                <w:highlight w:val="yellow"/>
              </w:rPr>
            </w:pPr>
            <w:r w:rsidRPr="00E95561">
              <w:rPr>
                <w:rFonts w:ascii="Calibri" w:hAnsi="Calibri" w:cs="Calibri"/>
                <w:color w:val="000000"/>
                <w:highlight w:val="yellow"/>
              </w:rPr>
              <w:t>.693</w:t>
            </w:r>
          </w:p>
        </w:tc>
      </w:tr>
      <w:tr w:rsidR="00E62BF4" w:rsidRPr="00AD7000" w14:paraId="0A73E1EA" w14:textId="77777777" w:rsidTr="00F21337">
        <w:trPr>
          <w:trHeight w:val="303"/>
        </w:trPr>
        <w:tc>
          <w:tcPr>
            <w:tcW w:w="2520" w:type="dxa"/>
            <w:tcBorders>
              <w:top w:val="nil"/>
              <w:left w:val="nil"/>
              <w:bottom w:val="nil"/>
              <w:right w:val="nil"/>
            </w:tcBorders>
            <w:shd w:val="clear" w:color="auto" w:fill="auto"/>
            <w:noWrap/>
            <w:vAlign w:val="bottom"/>
            <w:hideMark/>
          </w:tcPr>
          <w:p w14:paraId="37385958" w14:textId="12B1880C"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4. Accommodates</w:t>
            </w:r>
          </w:p>
        </w:tc>
        <w:tc>
          <w:tcPr>
            <w:tcW w:w="1350" w:type="dxa"/>
            <w:tcBorders>
              <w:top w:val="nil"/>
              <w:left w:val="nil"/>
              <w:bottom w:val="nil"/>
              <w:right w:val="nil"/>
            </w:tcBorders>
            <w:shd w:val="clear" w:color="auto" w:fill="auto"/>
            <w:noWrap/>
            <w:vAlign w:val="bottom"/>
          </w:tcPr>
          <w:p w14:paraId="07C84EB4" w14:textId="7DB12269" w:rsidR="00310B3E" w:rsidRPr="00CD1021" w:rsidRDefault="00310B3E" w:rsidP="00662495">
            <w:pPr>
              <w:spacing w:after="0" w:line="240" w:lineRule="auto"/>
              <w:contextualSpacing/>
              <w:jc w:val="right"/>
              <w:rPr>
                <w:rFonts w:ascii="Calibri" w:eastAsia="Times New Roman" w:hAnsi="Calibri" w:cs="Calibri"/>
                <w:color w:val="000000"/>
                <w:highlight w:val="yellow"/>
              </w:rPr>
            </w:pPr>
            <w:r>
              <w:rPr>
                <w:rFonts w:ascii="Calibri" w:hAnsi="Calibri" w:cs="Calibri"/>
                <w:color w:val="000000"/>
              </w:rPr>
              <w:t>.154</w:t>
            </w:r>
          </w:p>
        </w:tc>
        <w:tc>
          <w:tcPr>
            <w:tcW w:w="1620" w:type="dxa"/>
            <w:tcBorders>
              <w:top w:val="nil"/>
              <w:left w:val="nil"/>
              <w:bottom w:val="nil"/>
              <w:right w:val="nil"/>
            </w:tcBorders>
            <w:shd w:val="clear" w:color="auto" w:fill="auto"/>
            <w:noWrap/>
            <w:vAlign w:val="bottom"/>
          </w:tcPr>
          <w:p w14:paraId="2A7FF8AE" w14:textId="234B0572" w:rsidR="00310B3E" w:rsidRPr="00E95561" w:rsidRDefault="00310B3E" w:rsidP="00662495">
            <w:pPr>
              <w:spacing w:after="0" w:line="240" w:lineRule="auto"/>
              <w:contextualSpacing/>
              <w:jc w:val="right"/>
              <w:rPr>
                <w:rFonts w:ascii="Calibri" w:eastAsia="Times New Roman" w:hAnsi="Calibri" w:cs="Calibri"/>
                <w:color w:val="000000"/>
                <w:highlight w:val="yellow"/>
              </w:rPr>
            </w:pPr>
            <w:r w:rsidRPr="00E95561">
              <w:rPr>
                <w:rFonts w:ascii="Calibri" w:hAnsi="Calibri" w:cs="Calibri"/>
                <w:color w:val="000000"/>
                <w:highlight w:val="yellow"/>
              </w:rPr>
              <w:t>.521</w:t>
            </w:r>
          </w:p>
        </w:tc>
      </w:tr>
      <w:tr w:rsidR="00E62BF4" w:rsidRPr="00AD7000" w14:paraId="128A1941" w14:textId="77777777" w:rsidTr="00F21337">
        <w:trPr>
          <w:trHeight w:val="303"/>
        </w:trPr>
        <w:tc>
          <w:tcPr>
            <w:tcW w:w="2520" w:type="dxa"/>
            <w:tcBorders>
              <w:top w:val="nil"/>
              <w:left w:val="nil"/>
              <w:bottom w:val="nil"/>
              <w:right w:val="nil"/>
            </w:tcBorders>
            <w:shd w:val="clear" w:color="auto" w:fill="auto"/>
            <w:noWrap/>
            <w:vAlign w:val="bottom"/>
            <w:hideMark/>
          </w:tcPr>
          <w:p w14:paraId="1AAE720D" w14:textId="58085A96"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5. Multiple ways</w:t>
            </w:r>
          </w:p>
        </w:tc>
        <w:tc>
          <w:tcPr>
            <w:tcW w:w="1350" w:type="dxa"/>
            <w:tcBorders>
              <w:top w:val="nil"/>
              <w:left w:val="nil"/>
              <w:bottom w:val="nil"/>
              <w:right w:val="nil"/>
            </w:tcBorders>
            <w:shd w:val="clear" w:color="auto" w:fill="auto"/>
            <w:noWrap/>
            <w:vAlign w:val="bottom"/>
          </w:tcPr>
          <w:p w14:paraId="315A1E5C" w14:textId="0F821C32" w:rsidR="00310B3E" w:rsidRPr="00AD7000" w:rsidRDefault="00310B3E" w:rsidP="00662495">
            <w:pPr>
              <w:spacing w:after="0" w:line="240" w:lineRule="auto"/>
              <w:contextualSpacing/>
              <w:jc w:val="right"/>
              <w:rPr>
                <w:rFonts w:ascii="Calibri" w:eastAsia="Times New Roman" w:hAnsi="Calibri" w:cs="Calibri"/>
                <w:color w:val="000000"/>
              </w:rPr>
            </w:pPr>
            <w:r>
              <w:rPr>
                <w:rFonts w:ascii="Calibri" w:hAnsi="Calibri" w:cs="Calibri"/>
                <w:color w:val="000000"/>
              </w:rPr>
              <w:t>.154</w:t>
            </w:r>
          </w:p>
        </w:tc>
        <w:tc>
          <w:tcPr>
            <w:tcW w:w="1620" w:type="dxa"/>
            <w:tcBorders>
              <w:top w:val="nil"/>
              <w:left w:val="nil"/>
              <w:bottom w:val="nil"/>
              <w:right w:val="nil"/>
            </w:tcBorders>
            <w:shd w:val="clear" w:color="auto" w:fill="auto"/>
            <w:noWrap/>
            <w:vAlign w:val="bottom"/>
          </w:tcPr>
          <w:p w14:paraId="694B8DC1" w14:textId="0BDFC9BD" w:rsidR="00310B3E" w:rsidRPr="00E95561" w:rsidRDefault="00310B3E" w:rsidP="00662495">
            <w:pPr>
              <w:spacing w:after="0" w:line="240" w:lineRule="auto"/>
              <w:contextualSpacing/>
              <w:jc w:val="right"/>
              <w:rPr>
                <w:rFonts w:ascii="Calibri" w:eastAsia="Times New Roman" w:hAnsi="Calibri" w:cs="Calibri"/>
                <w:color w:val="000000"/>
                <w:highlight w:val="yellow"/>
              </w:rPr>
            </w:pPr>
            <w:r w:rsidRPr="00E95561">
              <w:rPr>
                <w:rFonts w:ascii="Calibri" w:hAnsi="Calibri" w:cs="Calibri"/>
                <w:color w:val="000000"/>
                <w:highlight w:val="yellow"/>
              </w:rPr>
              <w:t>.755</w:t>
            </w:r>
          </w:p>
        </w:tc>
      </w:tr>
      <w:tr w:rsidR="00E62BF4" w:rsidRPr="00AD7000" w14:paraId="1798EA7F" w14:textId="77777777" w:rsidTr="00F21337">
        <w:trPr>
          <w:trHeight w:val="303"/>
        </w:trPr>
        <w:tc>
          <w:tcPr>
            <w:tcW w:w="2520" w:type="dxa"/>
            <w:tcBorders>
              <w:top w:val="nil"/>
              <w:left w:val="nil"/>
              <w:bottom w:val="nil"/>
              <w:right w:val="nil"/>
            </w:tcBorders>
            <w:shd w:val="clear" w:color="auto" w:fill="auto"/>
            <w:noWrap/>
            <w:vAlign w:val="bottom"/>
            <w:hideMark/>
          </w:tcPr>
          <w:p w14:paraId="56F79AEB" w14:textId="43D1CCD3"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6. Class environment</w:t>
            </w:r>
          </w:p>
        </w:tc>
        <w:tc>
          <w:tcPr>
            <w:tcW w:w="1350" w:type="dxa"/>
            <w:tcBorders>
              <w:top w:val="nil"/>
              <w:left w:val="nil"/>
              <w:bottom w:val="nil"/>
              <w:right w:val="nil"/>
            </w:tcBorders>
            <w:shd w:val="clear" w:color="auto" w:fill="auto"/>
            <w:noWrap/>
            <w:vAlign w:val="bottom"/>
          </w:tcPr>
          <w:p w14:paraId="73FF0E12" w14:textId="0D805BFF" w:rsidR="00310B3E" w:rsidRPr="00E95561" w:rsidRDefault="00310B3E" w:rsidP="00662495">
            <w:pPr>
              <w:spacing w:after="0" w:line="240" w:lineRule="auto"/>
              <w:contextualSpacing/>
              <w:jc w:val="right"/>
              <w:rPr>
                <w:rFonts w:ascii="Calibri" w:eastAsia="Times New Roman" w:hAnsi="Calibri" w:cs="Calibri"/>
                <w:color w:val="000000"/>
                <w:highlight w:val="yellow"/>
              </w:rPr>
            </w:pPr>
            <w:r w:rsidRPr="00E95561">
              <w:rPr>
                <w:rFonts w:ascii="Calibri" w:hAnsi="Calibri" w:cs="Calibri"/>
                <w:color w:val="000000"/>
                <w:highlight w:val="yellow"/>
              </w:rPr>
              <w:t>.984</w:t>
            </w:r>
          </w:p>
        </w:tc>
        <w:tc>
          <w:tcPr>
            <w:tcW w:w="1620" w:type="dxa"/>
            <w:tcBorders>
              <w:top w:val="nil"/>
              <w:left w:val="nil"/>
              <w:bottom w:val="nil"/>
              <w:right w:val="nil"/>
            </w:tcBorders>
            <w:shd w:val="clear" w:color="auto" w:fill="auto"/>
            <w:noWrap/>
            <w:vAlign w:val="bottom"/>
          </w:tcPr>
          <w:p w14:paraId="1ACBCD8A" w14:textId="32A555F8" w:rsidR="00310B3E" w:rsidRPr="00AD7000" w:rsidRDefault="00310B3E" w:rsidP="00662495">
            <w:pPr>
              <w:spacing w:after="0" w:line="240" w:lineRule="auto"/>
              <w:contextualSpacing/>
              <w:jc w:val="right"/>
              <w:rPr>
                <w:rFonts w:ascii="Calibri" w:eastAsia="Times New Roman" w:hAnsi="Calibri" w:cs="Calibri"/>
                <w:color w:val="000000"/>
              </w:rPr>
            </w:pPr>
            <w:r>
              <w:rPr>
                <w:rFonts w:ascii="Calibri" w:hAnsi="Calibri" w:cs="Calibri"/>
                <w:color w:val="000000"/>
              </w:rPr>
              <w:t>.174</w:t>
            </w:r>
          </w:p>
        </w:tc>
      </w:tr>
      <w:tr w:rsidR="00E62BF4" w:rsidRPr="00AD7000" w14:paraId="4C525A09" w14:textId="77777777" w:rsidTr="00F21337">
        <w:trPr>
          <w:trHeight w:val="303"/>
        </w:trPr>
        <w:tc>
          <w:tcPr>
            <w:tcW w:w="2520" w:type="dxa"/>
            <w:tcBorders>
              <w:top w:val="nil"/>
              <w:left w:val="nil"/>
              <w:bottom w:val="nil"/>
              <w:right w:val="nil"/>
            </w:tcBorders>
            <w:shd w:val="clear" w:color="auto" w:fill="auto"/>
            <w:noWrap/>
            <w:vAlign w:val="bottom"/>
          </w:tcPr>
          <w:p w14:paraId="7D93A28D" w14:textId="77977D06" w:rsidR="00310B3E"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7. Behavior management</w:t>
            </w:r>
          </w:p>
        </w:tc>
        <w:tc>
          <w:tcPr>
            <w:tcW w:w="1350" w:type="dxa"/>
            <w:tcBorders>
              <w:top w:val="nil"/>
              <w:left w:val="nil"/>
              <w:right w:val="nil"/>
            </w:tcBorders>
            <w:shd w:val="clear" w:color="auto" w:fill="auto"/>
            <w:noWrap/>
            <w:vAlign w:val="bottom"/>
          </w:tcPr>
          <w:p w14:paraId="23CFE5B3" w14:textId="1055F119" w:rsidR="00310B3E" w:rsidRPr="00E95561" w:rsidRDefault="00310B3E" w:rsidP="00662495">
            <w:pPr>
              <w:spacing w:after="0" w:line="240" w:lineRule="auto"/>
              <w:contextualSpacing/>
              <w:jc w:val="right"/>
              <w:rPr>
                <w:rFonts w:ascii="Calibri" w:eastAsia="Times New Roman" w:hAnsi="Calibri" w:cs="Calibri"/>
                <w:color w:val="000000"/>
                <w:highlight w:val="yellow"/>
              </w:rPr>
            </w:pPr>
            <w:r w:rsidRPr="00E95561">
              <w:rPr>
                <w:rFonts w:ascii="Calibri" w:hAnsi="Calibri" w:cs="Calibri"/>
                <w:color w:val="000000"/>
                <w:highlight w:val="yellow"/>
              </w:rPr>
              <w:t>.656</w:t>
            </w:r>
          </w:p>
        </w:tc>
        <w:tc>
          <w:tcPr>
            <w:tcW w:w="1620" w:type="dxa"/>
            <w:tcBorders>
              <w:top w:val="nil"/>
              <w:left w:val="nil"/>
              <w:right w:val="nil"/>
            </w:tcBorders>
            <w:shd w:val="clear" w:color="auto" w:fill="auto"/>
            <w:noWrap/>
            <w:vAlign w:val="bottom"/>
          </w:tcPr>
          <w:p w14:paraId="79ABBBD9" w14:textId="207B3B79" w:rsidR="00310B3E" w:rsidRPr="00AD7000" w:rsidRDefault="00310B3E" w:rsidP="00662495">
            <w:pPr>
              <w:spacing w:after="0" w:line="240" w:lineRule="auto"/>
              <w:contextualSpacing/>
              <w:jc w:val="right"/>
              <w:rPr>
                <w:rFonts w:ascii="Calibri" w:eastAsia="Times New Roman" w:hAnsi="Calibri" w:cs="Calibri"/>
                <w:color w:val="000000"/>
              </w:rPr>
            </w:pPr>
            <w:r>
              <w:rPr>
                <w:rFonts w:ascii="Calibri" w:hAnsi="Calibri" w:cs="Calibri"/>
                <w:color w:val="000000"/>
              </w:rPr>
              <w:t>.061</w:t>
            </w:r>
          </w:p>
        </w:tc>
      </w:tr>
      <w:tr w:rsidR="00E62BF4" w:rsidRPr="00AD7000" w14:paraId="22C5E649" w14:textId="77777777" w:rsidTr="00F21337">
        <w:trPr>
          <w:trHeight w:val="303"/>
        </w:trPr>
        <w:tc>
          <w:tcPr>
            <w:tcW w:w="2520" w:type="dxa"/>
            <w:tcBorders>
              <w:top w:val="nil"/>
              <w:left w:val="nil"/>
              <w:bottom w:val="single" w:sz="4" w:space="0" w:color="auto"/>
              <w:right w:val="nil"/>
            </w:tcBorders>
            <w:shd w:val="clear" w:color="auto" w:fill="auto"/>
            <w:noWrap/>
            <w:vAlign w:val="bottom"/>
            <w:hideMark/>
          </w:tcPr>
          <w:p w14:paraId="6068C8ED" w14:textId="26E4E2FF" w:rsidR="00310B3E" w:rsidRPr="00AD7000" w:rsidRDefault="00310B3E" w:rsidP="00662495">
            <w:pPr>
              <w:spacing w:after="0" w:line="240" w:lineRule="auto"/>
              <w:contextualSpacing/>
              <w:rPr>
                <w:rFonts w:ascii="Calibri" w:eastAsia="Times New Roman" w:hAnsi="Calibri" w:cs="Calibri"/>
                <w:color w:val="000000"/>
              </w:rPr>
            </w:pPr>
            <w:r>
              <w:rPr>
                <w:rFonts w:ascii="Calibri" w:eastAsia="Times New Roman" w:hAnsi="Calibri" w:cs="Calibri"/>
                <w:color w:val="000000"/>
              </w:rPr>
              <w:t>8. Teacher tone</w:t>
            </w:r>
          </w:p>
        </w:tc>
        <w:tc>
          <w:tcPr>
            <w:tcW w:w="1350" w:type="dxa"/>
            <w:tcBorders>
              <w:top w:val="nil"/>
              <w:left w:val="nil"/>
              <w:bottom w:val="single" w:sz="4" w:space="0" w:color="auto"/>
              <w:right w:val="nil"/>
            </w:tcBorders>
            <w:shd w:val="clear" w:color="auto" w:fill="auto"/>
            <w:noWrap/>
            <w:vAlign w:val="bottom"/>
          </w:tcPr>
          <w:p w14:paraId="2EF10E2E" w14:textId="4C0F0D0B" w:rsidR="00310B3E" w:rsidRPr="00E95561" w:rsidRDefault="00310B3E" w:rsidP="00662495">
            <w:pPr>
              <w:spacing w:after="0" w:line="240" w:lineRule="auto"/>
              <w:contextualSpacing/>
              <w:jc w:val="right"/>
              <w:rPr>
                <w:rFonts w:ascii="Calibri" w:eastAsia="Times New Roman" w:hAnsi="Calibri" w:cs="Calibri"/>
                <w:color w:val="000000"/>
                <w:highlight w:val="yellow"/>
              </w:rPr>
            </w:pPr>
            <w:r w:rsidRPr="00E95561">
              <w:rPr>
                <w:rFonts w:ascii="Calibri" w:hAnsi="Calibri" w:cs="Calibri"/>
                <w:color w:val="000000"/>
                <w:highlight w:val="yellow"/>
              </w:rPr>
              <w:t>.638</w:t>
            </w:r>
          </w:p>
        </w:tc>
        <w:tc>
          <w:tcPr>
            <w:tcW w:w="1620" w:type="dxa"/>
            <w:tcBorders>
              <w:top w:val="nil"/>
              <w:left w:val="nil"/>
              <w:bottom w:val="single" w:sz="4" w:space="0" w:color="auto"/>
              <w:right w:val="nil"/>
            </w:tcBorders>
            <w:shd w:val="clear" w:color="auto" w:fill="auto"/>
            <w:noWrap/>
            <w:vAlign w:val="bottom"/>
          </w:tcPr>
          <w:p w14:paraId="70B9CBA1" w14:textId="78744B57" w:rsidR="00310B3E" w:rsidRPr="00AD7000" w:rsidRDefault="00310B3E" w:rsidP="00662495">
            <w:pPr>
              <w:spacing w:after="0" w:line="240" w:lineRule="auto"/>
              <w:contextualSpacing/>
              <w:jc w:val="right"/>
              <w:rPr>
                <w:rFonts w:ascii="Calibri" w:eastAsia="Times New Roman" w:hAnsi="Calibri" w:cs="Calibri"/>
                <w:color w:val="000000"/>
              </w:rPr>
            </w:pPr>
            <w:r>
              <w:rPr>
                <w:rFonts w:ascii="Calibri" w:hAnsi="Calibri" w:cs="Calibri"/>
                <w:color w:val="000000"/>
              </w:rPr>
              <w:t>.273</w:t>
            </w:r>
          </w:p>
        </w:tc>
      </w:tr>
      <w:tr w:rsidR="00F836E7" w:rsidRPr="00AD7000" w14:paraId="7B9D2218" w14:textId="77777777" w:rsidTr="00F21337">
        <w:trPr>
          <w:trHeight w:val="303"/>
        </w:trPr>
        <w:tc>
          <w:tcPr>
            <w:tcW w:w="5490" w:type="dxa"/>
            <w:gridSpan w:val="3"/>
            <w:tcBorders>
              <w:top w:val="nil"/>
              <w:left w:val="nil"/>
              <w:bottom w:val="nil"/>
              <w:right w:val="nil"/>
            </w:tcBorders>
            <w:shd w:val="clear" w:color="auto" w:fill="auto"/>
            <w:noWrap/>
            <w:vAlign w:val="bottom"/>
            <w:hideMark/>
          </w:tcPr>
          <w:p w14:paraId="1D204FAB" w14:textId="374AB26C" w:rsidR="00F836E7" w:rsidRPr="00AD7000" w:rsidRDefault="00F836E7" w:rsidP="00662495">
            <w:pPr>
              <w:spacing w:after="0" w:line="240" w:lineRule="auto"/>
              <w:contextualSpacing/>
              <w:rPr>
                <w:rFonts w:ascii="Calibri" w:eastAsia="Times New Roman" w:hAnsi="Calibri" w:cs="Calibri"/>
                <w:color w:val="000000"/>
              </w:rPr>
            </w:pPr>
            <w:r w:rsidRPr="00AD7000">
              <w:rPr>
                <w:rFonts w:ascii="Calibri" w:eastAsia="Times New Roman" w:hAnsi="Calibri" w:cs="Calibri"/>
                <w:color w:val="000000"/>
              </w:rPr>
              <w:t xml:space="preserve">Extraction Method: </w:t>
            </w:r>
            <w:r>
              <w:rPr>
                <w:rFonts w:ascii="Calibri" w:eastAsia="Times New Roman" w:hAnsi="Calibri" w:cs="Calibri"/>
                <w:color w:val="000000"/>
              </w:rPr>
              <w:t>Generalized Least Squares</w:t>
            </w:r>
            <w:r w:rsidRPr="00AD7000">
              <w:rPr>
                <w:rFonts w:ascii="Calibri" w:eastAsia="Times New Roman" w:hAnsi="Calibri" w:cs="Calibri"/>
                <w:color w:val="000000"/>
              </w:rPr>
              <w:t xml:space="preserve">. </w:t>
            </w:r>
          </w:p>
        </w:tc>
      </w:tr>
      <w:tr w:rsidR="00F836E7" w:rsidRPr="00AD7000" w14:paraId="52167DF3" w14:textId="77777777" w:rsidTr="00F21337">
        <w:trPr>
          <w:trHeight w:val="303"/>
        </w:trPr>
        <w:tc>
          <w:tcPr>
            <w:tcW w:w="5490" w:type="dxa"/>
            <w:gridSpan w:val="3"/>
            <w:tcBorders>
              <w:top w:val="nil"/>
              <w:left w:val="nil"/>
              <w:bottom w:val="nil"/>
              <w:right w:val="nil"/>
            </w:tcBorders>
            <w:shd w:val="clear" w:color="auto" w:fill="auto"/>
            <w:noWrap/>
            <w:vAlign w:val="bottom"/>
            <w:hideMark/>
          </w:tcPr>
          <w:p w14:paraId="5631DDCA" w14:textId="77777777" w:rsidR="00F836E7" w:rsidRPr="00AD7000" w:rsidRDefault="00F836E7" w:rsidP="00662495">
            <w:pPr>
              <w:spacing w:after="0" w:line="240" w:lineRule="auto"/>
              <w:contextualSpacing/>
              <w:rPr>
                <w:rFonts w:ascii="Calibri" w:eastAsia="Times New Roman" w:hAnsi="Calibri" w:cs="Calibri"/>
                <w:color w:val="000000"/>
              </w:rPr>
            </w:pPr>
            <w:r w:rsidRPr="00AD7000">
              <w:rPr>
                <w:rFonts w:ascii="Calibri" w:eastAsia="Times New Roman" w:hAnsi="Calibri" w:cs="Calibri"/>
                <w:color w:val="000000"/>
              </w:rPr>
              <w:t xml:space="preserve"> Rotation Method: Varimax with Kaiser Normalization</w:t>
            </w:r>
            <w:r>
              <w:rPr>
                <w:rFonts w:ascii="Calibri" w:eastAsia="Times New Roman" w:hAnsi="Calibri" w:cs="Calibri"/>
                <w:color w:val="000000"/>
              </w:rPr>
              <w:t>.</w:t>
            </w:r>
          </w:p>
        </w:tc>
      </w:tr>
      <w:tr w:rsidR="00F836E7" w:rsidRPr="00AD7000" w14:paraId="1FA96AEC" w14:textId="77777777" w:rsidTr="00F21337">
        <w:trPr>
          <w:trHeight w:val="303"/>
        </w:trPr>
        <w:tc>
          <w:tcPr>
            <w:tcW w:w="5490" w:type="dxa"/>
            <w:gridSpan w:val="3"/>
            <w:tcBorders>
              <w:top w:val="nil"/>
              <w:left w:val="nil"/>
              <w:bottom w:val="nil"/>
              <w:right w:val="nil"/>
            </w:tcBorders>
            <w:shd w:val="clear" w:color="auto" w:fill="auto"/>
            <w:noWrap/>
            <w:vAlign w:val="bottom"/>
            <w:hideMark/>
          </w:tcPr>
          <w:p w14:paraId="43EABEE0" w14:textId="77777777" w:rsidR="00F836E7" w:rsidRPr="00AD7000" w:rsidRDefault="00F836E7" w:rsidP="00662495">
            <w:pPr>
              <w:spacing w:after="0" w:line="240" w:lineRule="auto"/>
              <w:contextualSpacing/>
              <w:rPr>
                <w:rFonts w:ascii="Calibri" w:eastAsia="Times New Roman" w:hAnsi="Calibri" w:cs="Calibri"/>
                <w:color w:val="000000"/>
              </w:rPr>
            </w:pPr>
            <w:r w:rsidRPr="00CD1021">
              <w:rPr>
                <w:rFonts w:ascii="Calibri" w:eastAsia="Times New Roman" w:hAnsi="Calibri" w:cs="Calibri"/>
                <w:color w:val="000000"/>
                <w:vertAlign w:val="superscript"/>
              </w:rPr>
              <w:t>a</w:t>
            </w:r>
            <w:r w:rsidRPr="00AD7000">
              <w:rPr>
                <w:rFonts w:ascii="Calibri" w:eastAsia="Times New Roman" w:hAnsi="Calibri" w:cs="Calibri"/>
                <w:color w:val="000000"/>
              </w:rPr>
              <w:t xml:space="preserve"> Rotation converged in 3 iterations.</w:t>
            </w:r>
          </w:p>
        </w:tc>
      </w:tr>
    </w:tbl>
    <w:p w14:paraId="582629D3" w14:textId="1A6635AC" w:rsidR="00851EE8" w:rsidRDefault="00851EE8" w:rsidP="00662495">
      <w:pPr>
        <w:contextualSpacing/>
      </w:pPr>
    </w:p>
    <w:p w14:paraId="3C4040A8" w14:textId="77777777" w:rsidR="00F836E7" w:rsidRDefault="00F836E7" w:rsidP="00662495">
      <w:pPr>
        <w:contextualSpacing/>
        <w:sectPr w:rsidR="00F836E7" w:rsidSect="00F836E7">
          <w:type w:val="continuous"/>
          <w:pgSz w:w="12240" w:h="15840"/>
          <w:pgMar w:top="720" w:right="720" w:bottom="720" w:left="720" w:header="720" w:footer="720" w:gutter="0"/>
          <w:cols w:num="2" w:space="720"/>
          <w:docGrid w:linePitch="360"/>
        </w:sectPr>
      </w:pPr>
    </w:p>
    <w:p w14:paraId="23A24CC8" w14:textId="2EA840C0" w:rsidR="005C7856" w:rsidRDefault="005C7856" w:rsidP="00662495">
      <w:pPr>
        <w:contextualSpacing/>
      </w:pPr>
      <w:r>
        <w:t>After confirming that the candidate items were conceptually related, Cronbach’s alpha was calculated for each grouping of ratings</w:t>
      </w:r>
      <w:r w:rsidR="00987EE3">
        <w:t xml:space="preserve"> for the proposed subscales</w:t>
      </w:r>
      <w:r>
        <w:t>:</w:t>
      </w:r>
    </w:p>
    <w:p w14:paraId="07C8DAF2" w14:textId="77777777" w:rsidR="0094604C" w:rsidRPr="005C7856" w:rsidRDefault="0094604C" w:rsidP="00662495">
      <w:pPr>
        <w:contextualSpacing/>
      </w:pPr>
    </w:p>
    <w:p w14:paraId="5CD2003D" w14:textId="5ADF953A" w:rsidR="008C1D4C" w:rsidRPr="00BE3D04" w:rsidRDefault="005C7856" w:rsidP="00662495">
      <w:pPr>
        <w:contextualSpacing/>
        <w:rPr>
          <w:u w:val="single"/>
        </w:rPr>
      </w:pPr>
      <w:r>
        <w:rPr>
          <w:u w:val="single"/>
        </w:rPr>
        <w:t>POST</w:t>
      </w:r>
      <w:r w:rsidR="00940F91">
        <w:rPr>
          <w:u w:val="single"/>
        </w:rPr>
        <w:t xml:space="preserve"> Subscale 1: </w:t>
      </w:r>
      <w:r w:rsidR="00785D13">
        <w:rPr>
          <w:u w:val="single"/>
        </w:rPr>
        <w:t>Differentiation</w:t>
      </w:r>
    </w:p>
    <w:p w14:paraId="70640E67" w14:textId="2680E324" w:rsidR="001E5C0D" w:rsidRDefault="00A32065" w:rsidP="00662495">
      <w:pPr>
        <w:contextualSpacing/>
      </w:pPr>
      <w:r>
        <w:t xml:space="preserve">Cronbach’s </w:t>
      </w:r>
      <w:r w:rsidR="00DC384D">
        <w:rPr>
          <w:rFonts w:cstheme="minorHAnsi"/>
        </w:rPr>
        <w:t>α</w:t>
      </w:r>
      <w:r>
        <w:t>: .713</w:t>
      </w:r>
    </w:p>
    <w:p w14:paraId="47D91162" w14:textId="3ADF2D1E" w:rsidR="008C1D4C" w:rsidRPr="00BE3D04" w:rsidRDefault="005C7856" w:rsidP="00662495">
      <w:pPr>
        <w:contextualSpacing/>
        <w:rPr>
          <w:u w:val="single"/>
        </w:rPr>
      </w:pPr>
      <w:r>
        <w:rPr>
          <w:u w:val="single"/>
        </w:rPr>
        <w:t>POST</w:t>
      </w:r>
      <w:r w:rsidR="00940F91">
        <w:rPr>
          <w:u w:val="single"/>
        </w:rPr>
        <w:t xml:space="preserve"> Subscale 2: </w:t>
      </w:r>
      <w:r w:rsidR="00785D13">
        <w:rPr>
          <w:u w:val="single"/>
        </w:rPr>
        <w:t>Classroom Atmosphere</w:t>
      </w:r>
    </w:p>
    <w:p w14:paraId="0B359B42" w14:textId="3F843D8C" w:rsidR="00A32065" w:rsidRDefault="00A32065" w:rsidP="00662495">
      <w:pPr>
        <w:contextualSpacing/>
      </w:pPr>
      <w:r>
        <w:t xml:space="preserve">Cronbach’s </w:t>
      </w:r>
      <w:r w:rsidR="00DC384D">
        <w:rPr>
          <w:rFonts w:cstheme="minorHAnsi"/>
        </w:rPr>
        <w:t>α</w:t>
      </w:r>
      <w:r>
        <w:t>: .799</w:t>
      </w:r>
    </w:p>
    <w:p w14:paraId="4F39F036" w14:textId="77777777" w:rsidR="0094604C" w:rsidRDefault="0094604C" w:rsidP="00662495">
      <w:pPr>
        <w:contextualSpacing/>
      </w:pPr>
    </w:p>
    <w:p w14:paraId="2E68F599" w14:textId="621B01F5" w:rsidR="008C1D4C" w:rsidRDefault="007F58EC" w:rsidP="00662495">
      <w:pPr>
        <w:contextualSpacing/>
      </w:pPr>
      <w:r w:rsidRPr="0094604C">
        <w:rPr>
          <w:b/>
          <w:bCs/>
        </w:rPr>
        <w:t>Note</w:t>
      </w:r>
      <w:r>
        <w:t xml:space="preserve">: </w:t>
      </w:r>
      <w:r w:rsidR="0015070E">
        <w:t xml:space="preserve">POST Items 1 and 2 are being used as separate items due to their low correlations and poor factor loadings with the factors listed above. </w:t>
      </w:r>
    </w:p>
    <w:p w14:paraId="412701A0" w14:textId="10762700" w:rsidR="0015070E" w:rsidRDefault="0015070E" w:rsidP="00662495">
      <w:pPr>
        <w:contextualSpacing/>
      </w:pPr>
    </w:p>
    <w:p w14:paraId="4FAFEEE0" w14:textId="77777777" w:rsidR="0015070E" w:rsidRDefault="0015070E" w:rsidP="00662495">
      <w:pPr>
        <w:contextualSpacing/>
        <w:rPr>
          <w:b/>
          <w:bCs/>
          <w:u w:val="single"/>
        </w:rPr>
      </w:pPr>
      <w:r>
        <w:rPr>
          <w:b/>
          <w:bCs/>
          <w:u w:val="single"/>
        </w:rPr>
        <w:br w:type="page"/>
      </w:r>
    </w:p>
    <w:p w14:paraId="1FC2F69B" w14:textId="58EB2324" w:rsidR="0015070E" w:rsidRPr="0015070E" w:rsidRDefault="0015070E" w:rsidP="00662495">
      <w:pPr>
        <w:contextualSpacing/>
        <w:rPr>
          <w:b/>
          <w:bCs/>
          <w:u w:val="single"/>
        </w:rPr>
      </w:pPr>
      <w:r w:rsidRPr="0015070E">
        <w:rPr>
          <w:b/>
          <w:bCs/>
          <w:u w:val="single"/>
        </w:rPr>
        <w:lastRenderedPageBreak/>
        <w:t>Student Practices</w:t>
      </w:r>
    </w:p>
    <w:p w14:paraId="1FE67E28" w14:textId="057FBB76" w:rsidR="0015070E" w:rsidRDefault="002F0F92" w:rsidP="00662495">
      <w:pPr>
        <w:contextualSpacing/>
      </w:pPr>
      <w:r>
        <w:t xml:space="preserve">Observers track whether students engage in certain practices related to math instruction during each IMA. </w:t>
      </w:r>
      <w:r w:rsidR="009579D9">
        <w:t xml:space="preserve">These practices are not observed on a rating scale but are instead simply coded Yes/No depending on whether the observer witnessed the practice in each IMA. </w:t>
      </w:r>
      <w:r>
        <w:t xml:space="preserve">There are five practices in total, </w:t>
      </w:r>
      <w:r w:rsidR="00AB0F55">
        <w:t>one</w:t>
      </w:r>
      <w:r>
        <w:t xml:space="preserve"> of which </w:t>
      </w:r>
      <w:r w:rsidR="00AB0F55">
        <w:t>is</w:t>
      </w:r>
      <w:r>
        <w:t xml:space="preserve"> kept separate and </w:t>
      </w:r>
      <w:r w:rsidR="00AB0F55">
        <w:t>four</w:t>
      </w:r>
      <w:r>
        <w:t xml:space="preserve"> of which are combined into what are known as </w:t>
      </w:r>
      <w:r w:rsidRPr="002F0F92">
        <w:rPr>
          <w:b/>
          <w:bCs/>
        </w:rPr>
        <w:t xml:space="preserve">Student </w:t>
      </w:r>
      <w:r w:rsidR="00614AF6">
        <w:rPr>
          <w:b/>
          <w:bCs/>
        </w:rPr>
        <w:t xml:space="preserve">Discussion </w:t>
      </w:r>
      <w:r w:rsidRPr="002F0F92">
        <w:rPr>
          <w:b/>
          <w:bCs/>
        </w:rPr>
        <w:t>Practices</w:t>
      </w:r>
      <w:r>
        <w:t>.</w:t>
      </w:r>
    </w:p>
    <w:p w14:paraId="67A0A26A" w14:textId="1883A004" w:rsidR="002F0F92" w:rsidRDefault="002F0F92" w:rsidP="00662495">
      <w:pPr>
        <w:contextual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490"/>
        <w:gridCol w:w="2386"/>
        <w:gridCol w:w="2555"/>
      </w:tblGrid>
      <w:tr w:rsidR="00103A6A" w14:paraId="1C4BE46B" w14:textId="77777777" w:rsidTr="00DE3130">
        <w:trPr>
          <w:trHeight w:val="277"/>
        </w:trPr>
        <w:tc>
          <w:tcPr>
            <w:tcW w:w="5490" w:type="dxa"/>
            <w:tcBorders>
              <w:bottom w:val="single" w:sz="4" w:space="0" w:color="auto"/>
            </w:tcBorders>
            <w:vAlign w:val="center"/>
          </w:tcPr>
          <w:p w14:paraId="238B981C" w14:textId="074ADEA2" w:rsidR="00103A6A" w:rsidRPr="00103A6A" w:rsidRDefault="00103A6A" w:rsidP="009166A2">
            <w:pPr>
              <w:rPr>
                <w:b/>
                <w:bCs/>
              </w:rPr>
            </w:pPr>
            <w:r w:rsidRPr="00103A6A">
              <w:rPr>
                <w:b/>
                <w:bCs/>
              </w:rPr>
              <w:t>Frequencies of Student Practices – IMA level (N=1754)</w:t>
            </w:r>
          </w:p>
        </w:tc>
        <w:tc>
          <w:tcPr>
            <w:tcW w:w="2386" w:type="dxa"/>
            <w:tcBorders>
              <w:bottom w:val="single" w:sz="4" w:space="0" w:color="auto"/>
            </w:tcBorders>
            <w:vAlign w:val="center"/>
          </w:tcPr>
          <w:p w14:paraId="3D574283" w14:textId="77777777" w:rsidR="00103A6A" w:rsidRPr="006D1F68" w:rsidRDefault="00103A6A" w:rsidP="009166A2">
            <w:pPr>
              <w:jc w:val="right"/>
            </w:pPr>
          </w:p>
        </w:tc>
        <w:tc>
          <w:tcPr>
            <w:tcW w:w="2555" w:type="dxa"/>
            <w:tcBorders>
              <w:bottom w:val="single" w:sz="4" w:space="0" w:color="auto"/>
            </w:tcBorders>
            <w:vAlign w:val="center"/>
          </w:tcPr>
          <w:p w14:paraId="579F7B59" w14:textId="77777777" w:rsidR="00103A6A" w:rsidRPr="006D1F68" w:rsidRDefault="00103A6A" w:rsidP="009166A2">
            <w:pPr>
              <w:jc w:val="right"/>
            </w:pPr>
          </w:p>
        </w:tc>
      </w:tr>
      <w:tr w:rsidR="00103A6A" w14:paraId="2AFB765B" w14:textId="77777777" w:rsidTr="00DE3130">
        <w:trPr>
          <w:trHeight w:val="540"/>
        </w:trPr>
        <w:tc>
          <w:tcPr>
            <w:tcW w:w="5490" w:type="dxa"/>
            <w:tcBorders>
              <w:top w:val="single" w:sz="4" w:space="0" w:color="auto"/>
              <w:bottom w:val="single" w:sz="4" w:space="0" w:color="auto"/>
            </w:tcBorders>
            <w:vAlign w:val="center"/>
          </w:tcPr>
          <w:p w14:paraId="1D54E72D" w14:textId="009E854D" w:rsidR="00103A6A" w:rsidRPr="006D1F68" w:rsidRDefault="00103A6A" w:rsidP="009166A2">
            <w:r w:rsidRPr="006D1F68">
              <w:t>Practice</w:t>
            </w:r>
          </w:p>
        </w:tc>
        <w:tc>
          <w:tcPr>
            <w:tcW w:w="2386" w:type="dxa"/>
            <w:tcBorders>
              <w:top w:val="single" w:sz="4" w:space="0" w:color="auto"/>
              <w:bottom w:val="single" w:sz="4" w:space="0" w:color="auto"/>
            </w:tcBorders>
            <w:vAlign w:val="center"/>
          </w:tcPr>
          <w:p w14:paraId="64593AC3" w14:textId="14463BDC" w:rsidR="00103A6A" w:rsidRPr="006D1F68" w:rsidRDefault="00103A6A" w:rsidP="009A286D">
            <w:pPr>
              <w:jc w:val="center"/>
            </w:pPr>
            <w:r w:rsidRPr="006D1F68">
              <w:t xml:space="preserve">Count IMAs </w:t>
            </w:r>
            <w:r>
              <w:t>w/</w:t>
            </w:r>
            <w:r w:rsidRPr="006D1F68">
              <w:t xml:space="preserve"> Practice</w:t>
            </w:r>
          </w:p>
        </w:tc>
        <w:tc>
          <w:tcPr>
            <w:tcW w:w="2555" w:type="dxa"/>
            <w:tcBorders>
              <w:top w:val="single" w:sz="4" w:space="0" w:color="auto"/>
              <w:bottom w:val="single" w:sz="4" w:space="0" w:color="auto"/>
            </w:tcBorders>
            <w:vAlign w:val="center"/>
          </w:tcPr>
          <w:p w14:paraId="4E3038AF" w14:textId="0DF9FA2C" w:rsidR="00103A6A" w:rsidRPr="006D1F68" w:rsidRDefault="00103A6A" w:rsidP="009A286D">
            <w:pPr>
              <w:jc w:val="center"/>
            </w:pPr>
            <w:r w:rsidRPr="006D1F68">
              <w:t xml:space="preserve">Percent IMAs </w:t>
            </w:r>
            <w:r>
              <w:t>w/</w:t>
            </w:r>
            <w:r w:rsidRPr="006D1F68">
              <w:t xml:space="preserve"> Practice</w:t>
            </w:r>
          </w:p>
        </w:tc>
      </w:tr>
      <w:tr w:rsidR="00103A6A" w14:paraId="748E0B65" w14:textId="77777777" w:rsidTr="00DE3130">
        <w:trPr>
          <w:trHeight w:val="277"/>
        </w:trPr>
        <w:tc>
          <w:tcPr>
            <w:tcW w:w="5490" w:type="dxa"/>
          </w:tcPr>
          <w:p w14:paraId="1D911C05" w14:textId="6CB1E111" w:rsidR="00103A6A" w:rsidRPr="006D1F68" w:rsidRDefault="00103A6A">
            <w:r>
              <w:t>Students used tools/visuals other than paper/pencil</w:t>
            </w:r>
          </w:p>
        </w:tc>
        <w:tc>
          <w:tcPr>
            <w:tcW w:w="2386" w:type="dxa"/>
            <w:vAlign w:val="center"/>
          </w:tcPr>
          <w:p w14:paraId="2EEC2C47" w14:textId="49EDCE3C" w:rsidR="00103A6A" w:rsidRPr="006D1F68" w:rsidRDefault="00103A6A" w:rsidP="009A286D">
            <w:pPr>
              <w:jc w:val="center"/>
            </w:pPr>
            <w:r>
              <w:t>995</w:t>
            </w:r>
          </w:p>
        </w:tc>
        <w:tc>
          <w:tcPr>
            <w:tcW w:w="2555" w:type="dxa"/>
            <w:vAlign w:val="center"/>
          </w:tcPr>
          <w:p w14:paraId="356B6853" w14:textId="7C2A3725" w:rsidR="00103A6A" w:rsidRPr="006D1F68" w:rsidRDefault="00103A6A" w:rsidP="009A286D">
            <w:pPr>
              <w:jc w:val="center"/>
            </w:pPr>
            <w:r>
              <w:t>56.7%</w:t>
            </w:r>
          </w:p>
        </w:tc>
      </w:tr>
      <w:tr w:rsidR="00DE3130" w14:paraId="13DB3FE1" w14:textId="77777777" w:rsidTr="00DE3130">
        <w:trPr>
          <w:trHeight w:val="262"/>
        </w:trPr>
        <w:tc>
          <w:tcPr>
            <w:tcW w:w="5490" w:type="dxa"/>
          </w:tcPr>
          <w:p w14:paraId="458E069F" w14:textId="54EE7517" w:rsidR="00DE3130" w:rsidRDefault="00614AF6" w:rsidP="00DE3130">
            <w:r>
              <w:t>Student Discussion Practices</w:t>
            </w:r>
            <w:r w:rsidR="00DE3130">
              <w:t xml:space="preserve"> (</w:t>
            </w:r>
            <w:r w:rsidR="000143DE">
              <w:t xml:space="preserve">talk, </w:t>
            </w:r>
            <w:r w:rsidR="00DE3130">
              <w:t>reflect, explain, steps)</w:t>
            </w:r>
          </w:p>
        </w:tc>
        <w:tc>
          <w:tcPr>
            <w:tcW w:w="2386" w:type="dxa"/>
            <w:vAlign w:val="center"/>
          </w:tcPr>
          <w:p w14:paraId="74A0DDB2" w14:textId="1E451B9E" w:rsidR="00DE3130" w:rsidRDefault="000143DE" w:rsidP="00DE3130">
            <w:pPr>
              <w:jc w:val="center"/>
            </w:pPr>
            <w:r>
              <w:t>508</w:t>
            </w:r>
          </w:p>
        </w:tc>
        <w:tc>
          <w:tcPr>
            <w:tcW w:w="2555" w:type="dxa"/>
            <w:vAlign w:val="center"/>
          </w:tcPr>
          <w:p w14:paraId="5A65F0FF" w14:textId="6E2E7857" w:rsidR="00DE3130" w:rsidRDefault="000143DE" w:rsidP="00DE3130">
            <w:pPr>
              <w:jc w:val="center"/>
            </w:pPr>
            <w:r>
              <w:t>29.0%</w:t>
            </w:r>
          </w:p>
        </w:tc>
      </w:tr>
      <w:tr w:rsidR="000143DE" w14:paraId="4C2447C5" w14:textId="77777777" w:rsidTr="00DE3130">
        <w:trPr>
          <w:trHeight w:val="262"/>
        </w:trPr>
        <w:tc>
          <w:tcPr>
            <w:tcW w:w="5490" w:type="dxa"/>
          </w:tcPr>
          <w:p w14:paraId="0E8E3E38" w14:textId="6F4C4C60" w:rsidR="000143DE" w:rsidRDefault="000143DE" w:rsidP="000143DE">
            <w:pPr>
              <w:ind w:left="330"/>
            </w:pPr>
            <w:r w:rsidRPr="006D1F68">
              <w:t>Students talked with each other about math</w:t>
            </w:r>
          </w:p>
        </w:tc>
        <w:tc>
          <w:tcPr>
            <w:tcW w:w="2386" w:type="dxa"/>
            <w:vAlign w:val="center"/>
          </w:tcPr>
          <w:p w14:paraId="01F594E8" w14:textId="5D1AE154" w:rsidR="000143DE" w:rsidRDefault="000143DE" w:rsidP="000143DE">
            <w:pPr>
              <w:jc w:val="center"/>
            </w:pPr>
            <w:r>
              <w:t>272</w:t>
            </w:r>
          </w:p>
        </w:tc>
        <w:tc>
          <w:tcPr>
            <w:tcW w:w="2555" w:type="dxa"/>
            <w:vAlign w:val="center"/>
          </w:tcPr>
          <w:p w14:paraId="455E425A" w14:textId="6B43476D" w:rsidR="000143DE" w:rsidRDefault="000143DE" w:rsidP="000143DE">
            <w:pPr>
              <w:jc w:val="center"/>
            </w:pPr>
            <w:r>
              <w:t>15.5%</w:t>
            </w:r>
          </w:p>
        </w:tc>
      </w:tr>
      <w:tr w:rsidR="000143DE" w14:paraId="762EC5CA" w14:textId="77777777" w:rsidTr="00DE3130">
        <w:trPr>
          <w:trHeight w:val="262"/>
        </w:trPr>
        <w:tc>
          <w:tcPr>
            <w:tcW w:w="5490" w:type="dxa"/>
          </w:tcPr>
          <w:p w14:paraId="08581A54" w14:textId="656D6D61" w:rsidR="000143DE" w:rsidRPr="006D1F68" w:rsidRDefault="000143DE" w:rsidP="000143DE">
            <w:pPr>
              <w:ind w:left="339"/>
            </w:pPr>
            <w:r>
              <w:t>Students reflected on math ideas</w:t>
            </w:r>
          </w:p>
        </w:tc>
        <w:tc>
          <w:tcPr>
            <w:tcW w:w="2386" w:type="dxa"/>
            <w:vAlign w:val="center"/>
          </w:tcPr>
          <w:p w14:paraId="35263376" w14:textId="4F38CC1A" w:rsidR="000143DE" w:rsidRPr="006D1F68" w:rsidRDefault="000143DE" w:rsidP="000143DE">
            <w:pPr>
              <w:jc w:val="center"/>
            </w:pPr>
            <w:r>
              <w:t>40</w:t>
            </w:r>
          </w:p>
        </w:tc>
        <w:tc>
          <w:tcPr>
            <w:tcW w:w="2555" w:type="dxa"/>
            <w:vAlign w:val="center"/>
          </w:tcPr>
          <w:p w14:paraId="1590FC61" w14:textId="7A928D75" w:rsidR="000143DE" w:rsidRPr="006D1F68" w:rsidRDefault="000143DE" w:rsidP="000143DE">
            <w:pPr>
              <w:jc w:val="center"/>
            </w:pPr>
            <w:r>
              <w:t>2.3%</w:t>
            </w:r>
          </w:p>
        </w:tc>
      </w:tr>
      <w:tr w:rsidR="000143DE" w14:paraId="6F72B32A" w14:textId="77777777" w:rsidTr="00DE3130">
        <w:trPr>
          <w:trHeight w:val="277"/>
        </w:trPr>
        <w:tc>
          <w:tcPr>
            <w:tcW w:w="5490" w:type="dxa"/>
          </w:tcPr>
          <w:p w14:paraId="7B66CB31" w14:textId="4ECA3264" w:rsidR="000143DE" w:rsidRPr="006D1F68" w:rsidRDefault="000143DE" w:rsidP="000143DE">
            <w:pPr>
              <w:ind w:left="339"/>
            </w:pPr>
            <w:r>
              <w:t>Students explained their reasoning</w:t>
            </w:r>
          </w:p>
        </w:tc>
        <w:tc>
          <w:tcPr>
            <w:tcW w:w="2386" w:type="dxa"/>
            <w:vAlign w:val="center"/>
          </w:tcPr>
          <w:p w14:paraId="341DC737" w14:textId="401993E5" w:rsidR="000143DE" w:rsidRPr="006D1F68" w:rsidRDefault="000143DE" w:rsidP="000143DE">
            <w:pPr>
              <w:jc w:val="center"/>
            </w:pPr>
            <w:r>
              <w:t>172</w:t>
            </w:r>
          </w:p>
        </w:tc>
        <w:tc>
          <w:tcPr>
            <w:tcW w:w="2555" w:type="dxa"/>
            <w:vAlign w:val="center"/>
          </w:tcPr>
          <w:p w14:paraId="75704778" w14:textId="6349CDFE" w:rsidR="000143DE" w:rsidRPr="006D1F68" w:rsidRDefault="000143DE" w:rsidP="000143DE">
            <w:pPr>
              <w:jc w:val="center"/>
            </w:pPr>
            <w:r>
              <w:t>9.8%</w:t>
            </w:r>
          </w:p>
        </w:tc>
      </w:tr>
      <w:tr w:rsidR="000143DE" w14:paraId="30887DF3" w14:textId="77777777" w:rsidTr="00DE3130">
        <w:trPr>
          <w:trHeight w:val="277"/>
        </w:trPr>
        <w:tc>
          <w:tcPr>
            <w:tcW w:w="5490" w:type="dxa"/>
            <w:tcBorders>
              <w:bottom w:val="single" w:sz="4" w:space="0" w:color="auto"/>
            </w:tcBorders>
          </w:tcPr>
          <w:p w14:paraId="1E5033BE" w14:textId="73723F7A" w:rsidR="000143DE" w:rsidRPr="006D1F68" w:rsidRDefault="000143DE" w:rsidP="000143DE">
            <w:pPr>
              <w:ind w:left="339"/>
            </w:pPr>
            <w:r>
              <w:t>Students described steps they used to solve a problem</w:t>
            </w:r>
          </w:p>
        </w:tc>
        <w:tc>
          <w:tcPr>
            <w:tcW w:w="2386" w:type="dxa"/>
            <w:tcBorders>
              <w:bottom w:val="single" w:sz="4" w:space="0" w:color="auto"/>
            </w:tcBorders>
            <w:vAlign w:val="center"/>
          </w:tcPr>
          <w:p w14:paraId="270DB239" w14:textId="41FB2C24" w:rsidR="000143DE" w:rsidRPr="006D1F68" w:rsidRDefault="000143DE" w:rsidP="000143DE">
            <w:pPr>
              <w:jc w:val="center"/>
            </w:pPr>
            <w:r>
              <w:t>185</w:t>
            </w:r>
          </w:p>
        </w:tc>
        <w:tc>
          <w:tcPr>
            <w:tcW w:w="2555" w:type="dxa"/>
            <w:tcBorders>
              <w:bottom w:val="single" w:sz="4" w:space="0" w:color="auto"/>
            </w:tcBorders>
            <w:vAlign w:val="center"/>
          </w:tcPr>
          <w:p w14:paraId="537AFEA9" w14:textId="2170794B" w:rsidR="000143DE" w:rsidRPr="006D1F68" w:rsidRDefault="000143DE" w:rsidP="000143DE">
            <w:pPr>
              <w:jc w:val="center"/>
            </w:pPr>
            <w:r>
              <w:t>10.5%</w:t>
            </w:r>
          </w:p>
        </w:tc>
      </w:tr>
    </w:tbl>
    <w:p w14:paraId="52F1B99F" w14:textId="77777777" w:rsidR="00103A6A" w:rsidRDefault="00103A6A">
      <w:pPr>
        <w:rPr>
          <w:b/>
          <w:bCs/>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43" w:type="dxa"/>
          <w:left w:w="115" w:type="dxa"/>
          <w:bottom w:w="43" w:type="dxa"/>
          <w:right w:w="115" w:type="dxa"/>
        </w:tblCellMar>
        <w:tblLook w:val="04A0" w:firstRow="1" w:lastRow="0" w:firstColumn="1" w:lastColumn="0" w:noHBand="0" w:noVBand="1"/>
      </w:tblPr>
      <w:tblGrid>
        <w:gridCol w:w="5490"/>
        <w:gridCol w:w="1114"/>
        <w:gridCol w:w="1264"/>
        <w:gridCol w:w="967"/>
        <w:gridCol w:w="297"/>
        <w:gridCol w:w="999"/>
        <w:gridCol w:w="265"/>
      </w:tblGrid>
      <w:tr w:rsidR="00103A6A" w14:paraId="03EEB1DB" w14:textId="7C94A371" w:rsidTr="00C30663">
        <w:trPr>
          <w:trHeight w:val="246"/>
        </w:trPr>
        <w:tc>
          <w:tcPr>
            <w:tcW w:w="8835" w:type="dxa"/>
            <w:gridSpan w:val="4"/>
            <w:tcBorders>
              <w:bottom w:val="single" w:sz="4" w:space="0" w:color="auto"/>
            </w:tcBorders>
          </w:tcPr>
          <w:p w14:paraId="1E6AD80A" w14:textId="3BD641E9" w:rsidR="00103A6A" w:rsidRPr="003C4C40" w:rsidRDefault="007C23EB" w:rsidP="00EF4F23">
            <w:pPr>
              <w:rPr>
                <w:b/>
                <w:bCs/>
              </w:rPr>
            </w:pPr>
            <w:r>
              <w:rPr>
                <w:b/>
                <w:bCs/>
              </w:rPr>
              <w:t>Proportions of IMAS with</w:t>
            </w:r>
            <w:r w:rsidR="00103A6A" w:rsidRPr="003C4C40">
              <w:rPr>
                <w:b/>
                <w:bCs/>
              </w:rPr>
              <w:t xml:space="preserve"> Student Practices</w:t>
            </w:r>
            <w:r w:rsidR="00103A6A">
              <w:rPr>
                <w:b/>
                <w:bCs/>
              </w:rPr>
              <w:t xml:space="preserve"> – Observation level (N=</w:t>
            </w:r>
            <w:r w:rsidR="00C30663">
              <w:rPr>
                <w:b/>
                <w:bCs/>
              </w:rPr>
              <w:t>279)</w:t>
            </w:r>
          </w:p>
        </w:tc>
        <w:tc>
          <w:tcPr>
            <w:tcW w:w="1296" w:type="dxa"/>
            <w:gridSpan w:val="2"/>
            <w:tcBorders>
              <w:bottom w:val="single" w:sz="4" w:space="0" w:color="auto"/>
            </w:tcBorders>
          </w:tcPr>
          <w:p w14:paraId="16F3A542" w14:textId="77777777" w:rsidR="00103A6A" w:rsidRDefault="00103A6A" w:rsidP="00EF4F23">
            <w:pPr>
              <w:rPr>
                <w:b/>
                <w:bCs/>
              </w:rPr>
            </w:pPr>
          </w:p>
        </w:tc>
        <w:tc>
          <w:tcPr>
            <w:tcW w:w="265" w:type="dxa"/>
            <w:tcBorders>
              <w:bottom w:val="single" w:sz="4" w:space="0" w:color="auto"/>
            </w:tcBorders>
          </w:tcPr>
          <w:p w14:paraId="6D4F2461" w14:textId="669ACDE1" w:rsidR="00103A6A" w:rsidRDefault="00103A6A" w:rsidP="00EF4F23">
            <w:pPr>
              <w:rPr>
                <w:b/>
                <w:bCs/>
              </w:rPr>
            </w:pPr>
          </w:p>
        </w:tc>
      </w:tr>
      <w:tr w:rsidR="00C30663" w14:paraId="123ADD66" w14:textId="103380AC" w:rsidTr="00970C10">
        <w:trPr>
          <w:trHeight w:val="532"/>
        </w:trPr>
        <w:tc>
          <w:tcPr>
            <w:tcW w:w="5490" w:type="dxa"/>
            <w:tcBorders>
              <w:top w:val="single" w:sz="4" w:space="0" w:color="auto"/>
              <w:bottom w:val="single" w:sz="4" w:space="0" w:color="auto"/>
            </w:tcBorders>
            <w:vAlign w:val="center"/>
          </w:tcPr>
          <w:p w14:paraId="7729D734" w14:textId="77777777" w:rsidR="00C30663" w:rsidRPr="006D1F68" w:rsidRDefault="00C30663" w:rsidP="00EF4F23">
            <w:r w:rsidRPr="006D1F68">
              <w:t>Practice</w:t>
            </w:r>
          </w:p>
        </w:tc>
        <w:tc>
          <w:tcPr>
            <w:tcW w:w="1114" w:type="dxa"/>
            <w:tcBorders>
              <w:top w:val="single" w:sz="4" w:space="0" w:color="auto"/>
              <w:bottom w:val="single" w:sz="4" w:space="0" w:color="auto"/>
            </w:tcBorders>
            <w:vAlign w:val="center"/>
          </w:tcPr>
          <w:p w14:paraId="606CA578" w14:textId="43518F1B" w:rsidR="00C30663" w:rsidRPr="006D1F68" w:rsidRDefault="00C30663" w:rsidP="00145CB4">
            <w:pPr>
              <w:jc w:val="right"/>
            </w:pPr>
            <w:r>
              <w:t>Min</w:t>
            </w:r>
          </w:p>
        </w:tc>
        <w:tc>
          <w:tcPr>
            <w:tcW w:w="1264" w:type="dxa"/>
            <w:tcBorders>
              <w:top w:val="single" w:sz="4" w:space="0" w:color="auto"/>
              <w:bottom w:val="single" w:sz="4" w:space="0" w:color="auto"/>
            </w:tcBorders>
            <w:vAlign w:val="center"/>
          </w:tcPr>
          <w:p w14:paraId="4314DBA3" w14:textId="1A1A2A76" w:rsidR="00C30663" w:rsidRPr="006D1F68" w:rsidRDefault="00C30663" w:rsidP="00145CB4">
            <w:pPr>
              <w:jc w:val="right"/>
            </w:pPr>
            <w:r>
              <w:t>Max</w:t>
            </w:r>
          </w:p>
        </w:tc>
        <w:tc>
          <w:tcPr>
            <w:tcW w:w="1264" w:type="dxa"/>
            <w:gridSpan w:val="2"/>
            <w:tcBorders>
              <w:top w:val="single" w:sz="4" w:space="0" w:color="auto"/>
              <w:bottom w:val="single" w:sz="4" w:space="0" w:color="auto"/>
            </w:tcBorders>
            <w:vAlign w:val="center"/>
          </w:tcPr>
          <w:p w14:paraId="50C03A72" w14:textId="4D64E31C" w:rsidR="00C30663" w:rsidRPr="006D1F68" w:rsidRDefault="00C30663" w:rsidP="00145CB4">
            <w:pPr>
              <w:jc w:val="right"/>
            </w:pPr>
            <w:r>
              <w:t>Mean</w:t>
            </w:r>
          </w:p>
        </w:tc>
        <w:tc>
          <w:tcPr>
            <w:tcW w:w="1264" w:type="dxa"/>
            <w:gridSpan w:val="2"/>
            <w:tcBorders>
              <w:top w:val="single" w:sz="4" w:space="0" w:color="auto"/>
              <w:bottom w:val="single" w:sz="4" w:space="0" w:color="auto"/>
            </w:tcBorders>
            <w:vAlign w:val="center"/>
          </w:tcPr>
          <w:p w14:paraId="22DBFB76" w14:textId="35DB635D" w:rsidR="00C30663" w:rsidRPr="006D1F68" w:rsidRDefault="00C30663" w:rsidP="00145CB4">
            <w:pPr>
              <w:jc w:val="right"/>
            </w:pPr>
            <w:r>
              <w:t>SD</w:t>
            </w:r>
          </w:p>
        </w:tc>
      </w:tr>
      <w:tr w:rsidR="00C30663" w14:paraId="0D1CD790" w14:textId="2F799189" w:rsidTr="00970C10">
        <w:trPr>
          <w:trHeight w:val="306"/>
        </w:trPr>
        <w:tc>
          <w:tcPr>
            <w:tcW w:w="5490" w:type="dxa"/>
          </w:tcPr>
          <w:p w14:paraId="40013A6B" w14:textId="77777777" w:rsidR="00C30663" w:rsidRPr="006D1F68" w:rsidRDefault="00C30663" w:rsidP="00EF4F23">
            <w:r>
              <w:t>Students used tools/visuals other than paper/pencil</w:t>
            </w:r>
          </w:p>
        </w:tc>
        <w:tc>
          <w:tcPr>
            <w:tcW w:w="1114" w:type="dxa"/>
          </w:tcPr>
          <w:p w14:paraId="2A90B799" w14:textId="334CF916" w:rsidR="00C30663" w:rsidRPr="006D1F68" w:rsidRDefault="00C30663" w:rsidP="00EF4F23">
            <w:pPr>
              <w:jc w:val="right"/>
            </w:pPr>
            <w:r>
              <w:t>0</w:t>
            </w:r>
          </w:p>
        </w:tc>
        <w:tc>
          <w:tcPr>
            <w:tcW w:w="1264" w:type="dxa"/>
          </w:tcPr>
          <w:p w14:paraId="0CE01F48" w14:textId="44E66B3F" w:rsidR="00C30663" w:rsidRPr="006D1F68" w:rsidRDefault="00C30663" w:rsidP="00EF4F23">
            <w:pPr>
              <w:jc w:val="right"/>
            </w:pPr>
            <w:r>
              <w:t>1.00</w:t>
            </w:r>
          </w:p>
        </w:tc>
        <w:tc>
          <w:tcPr>
            <w:tcW w:w="1264" w:type="dxa"/>
            <w:gridSpan w:val="2"/>
          </w:tcPr>
          <w:p w14:paraId="5147A613" w14:textId="712909E0" w:rsidR="00C30663" w:rsidRPr="006D1F68" w:rsidRDefault="00C30663" w:rsidP="00EF4F23">
            <w:pPr>
              <w:jc w:val="right"/>
            </w:pPr>
            <w:r>
              <w:t>.54</w:t>
            </w:r>
          </w:p>
        </w:tc>
        <w:tc>
          <w:tcPr>
            <w:tcW w:w="1264" w:type="dxa"/>
            <w:gridSpan w:val="2"/>
          </w:tcPr>
          <w:p w14:paraId="65D10DC8" w14:textId="2A34F27B" w:rsidR="00C30663" w:rsidRPr="006D1F68" w:rsidRDefault="00C30663" w:rsidP="00EF4F23">
            <w:pPr>
              <w:jc w:val="right"/>
            </w:pPr>
            <w:r>
              <w:t>.33</w:t>
            </w:r>
          </w:p>
        </w:tc>
      </w:tr>
      <w:tr w:rsidR="00970C10" w14:paraId="664FF5C2" w14:textId="77777777" w:rsidTr="00970C10">
        <w:trPr>
          <w:trHeight w:val="306"/>
        </w:trPr>
        <w:tc>
          <w:tcPr>
            <w:tcW w:w="5490" w:type="dxa"/>
          </w:tcPr>
          <w:p w14:paraId="68FCCA48" w14:textId="084D2ABD" w:rsidR="00970C10" w:rsidRDefault="00614AF6" w:rsidP="001A4C2A">
            <w:r>
              <w:t>Student Discussion</w:t>
            </w:r>
            <w:r w:rsidR="00970C10">
              <w:t xml:space="preserve"> Practices (</w:t>
            </w:r>
            <w:r w:rsidR="000143DE">
              <w:t xml:space="preserve">talk, </w:t>
            </w:r>
            <w:r w:rsidR="00970C10">
              <w:t xml:space="preserve">reflect, </w:t>
            </w:r>
            <w:r w:rsidR="001A4C2A">
              <w:t>explain</w:t>
            </w:r>
            <w:r w:rsidR="00970C10">
              <w:t>, steps)</w:t>
            </w:r>
          </w:p>
        </w:tc>
        <w:tc>
          <w:tcPr>
            <w:tcW w:w="1114" w:type="dxa"/>
          </w:tcPr>
          <w:p w14:paraId="44E90AA4" w14:textId="7156E1C3" w:rsidR="00970C10" w:rsidRDefault="002F1C5A" w:rsidP="00970C10">
            <w:pPr>
              <w:jc w:val="right"/>
            </w:pPr>
            <w:r>
              <w:t>0</w:t>
            </w:r>
          </w:p>
        </w:tc>
        <w:tc>
          <w:tcPr>
            <w:tcW w:w="1264" w:type="dxa"/>
          </w:tcPr>
          <w:p w14:paraId="3B4A114A" w14:textId="24604ABF" w:rsidR="00970C10" w:rsidRDefault="002F1C5A" w:rsidP="00970C10">
            <w:pPr>
              <w:jc w:val="right"/>
            </w:pPr>
            <w:r>
              <w:t>.67</w:t>
            </w:r>
          </w:p>
        </w:tc>
        <w:tc>
          <w:tcPr>
            <w:tcW w:w="1264" w:type="dxa"/>
            <w:gridSpan w:val="2"/>
          </w:tcPr>
          <w:p w14:paraId="23862A50" w14:textId="73804C3F" w:rsidR="00970C10" w:rsidRDefault="002F1C5A" w:rsidP="00970C10">
            <w:pPr>
              <w:jc w:val="right"/>
            </w:pPr>
            <w:r>
              <w:t>.12</w:t>
            </w:r>
          </w:p>
        </w:tc>
        <w:tc>
          <w:tcPr>
            <w:tcW w:w="1264" w:type="dxa"/>
            <w:gridSpan w:val="2"/>
          </w:tcPr>
          <w:p w14:paraId="6D11FE26" w14:textId="33800BDF" w:rsidR="00970C10" w:rsidRDefault="002F1C5A" w:rsidP="00970C10">
            <w:pPr>
              <w:jc w:val="right"/>
            </w:pPr>
            <w:r>
              <w:t>.12</w:t>
            </w:r>
          </w:p>
        </w:tc>
      </w:tr>
      <w:tr w:rsidR="000143DE" w14:paraId="0A61FC3F" w14:textId="77777777" w:rsidTr="00970C10">
        <w:trPr>
          <w:trHeight w:val="306"/>
        </w:trPr>
        <w:tc>
          <w:tcPr>
            <w:tcW w:w="5490" w:type="dxa"/>
          </w:tcPr>
          <w:p w14:paraId="32219FD5" w14:textId="713EE658" w:rsidR="000143DE" w:rsidRDefault="000143DE" w:rsidP="000143DE">
            <w:pPr>
              <w:ind w:left="330"/>
            </w:pPr>
            <w:r w:rsidRPr="006D1F68">
              <w:t>Students talked with each other about math</w:t>
            </w:r>
          </w:p>
        </w:tc>
        <w:tc>
          <w:tcPr>
            <w:tcW w:w="1114" w:type="dxa"/>
          </w:tcPr>
          <w:p w14:paraId="4EFD8286" w14:textId="1517A85F" w:rsidR="000143DE" w:rsidRDefault="000143DE" w:rsidP="000143DE">
            <w:pPr>
              <w:jc w:val="right"/>
            </w:pPr>
            <w:r>
              <w:t>0</w:t>
            </w:r>
          </w:p>
        </w:tc>
        <w:tc>
          <w:tcPr>
            <w:tcW w:w="1264" w:type="dxa"/>
          </w:tcPr>
          <w:p w14:paraId="6E8527D8" w14:textId="47A2F54A" w:rsidR="000143DE" w:rsidRDefault="000143DE" w:rsidP="000143DE">
            <w:pPr>
              <w:jc w:val="right"/>
            </w:pPr>
            <w:r>
              <w:t>.88</w:t>
            </w:r>
          </w:p>
        </w:tc>
        <w:tc>
          <w:tcPr>
            <w:tcW w:w="1264" w:type="dxa"/>
            <w:gridSpan w:val="2"/>
          </w:tcPr>
          <w:p w14:paraId="05566928" w14:textId="51A8FB3D" w:rsidR="000143DE" w:rsidRDefault="000143DE" w:rsidP="000143DE">
            <w:pPr>
              <w:jc w:val="right"/>
            </w:pPr>
            <w:r>
              <w:t>.17</w:t>
            </w:r>
          </w:p>
        </w:tc>
        <w:tc>
          <w:tcPr>
            <w:tcW w:w="1264" w:type="dxa"/>
            <w:gridSpan w:val="2"/>
          </w:tcPr>
          <w:p w14:paraId="5F0CD55B" w14:textId="5ABB2774" w:rsidR="000143DE" w:rsidRDefault="000143DE" w:rsidP="000143DE">
            <w:pPr>
              <w:jc w:val="right"/>
            </w:pPr>
            <w:r>
              <w:t>.22</w:t>
            </w:r>
          </w:p>
        </w:tc>
      </w:tr>
      <w:tr w:rsidR="000143DE" w14:paraId="38C93C5A" w14:textId="200AA9C5" w:rsidTr="00970C10">
        <w:trPr>
          <w:trHeight w:val="306"/>
        </w:trPr>
        <w:tc>
          <w:tcPr>
            <w:tcW w:w="5490" w:type="dxa"/>
          </w:tcPr>
          <w:p w14:paraId="268670F4" w14:textId="77777777" w:rsidR="000143DE" w:rsidRPr="006D1F68" w:rsidRDefault="000143DE" w:rsidP="000143DE">
            <w:pPr>
              <w:ind w:left="339"/>
            </w:pPr>
            <w:r>
              <w:t>Students reflected on math ideas</w:t>
            </w:r>
          </w:p>
        </w:tc>
        <w:tc>
          <w:tcPr>
            <w:tcW w:w="1114" w:type="dxa"/>
          </w:tcPr>
          <w:p w14:paraId="5CF96CCF" w14:textId="2AFC8301" w:rsidR="000143DE" w:rsidRPr="006D1F68" w:rsidRDefault="000143DE" w:rsidP="000143DE">
            <w:pPr>
              <w:jc w:val="right"/>
            </w:pPr>
            <w:r>
              <w:t>0</w:t>
            </w:r>
          </w:p>
        </w:tc>
        <w:tc>
          <w:tcPr>
            <w:tcW w:w="1264" w:type="dxa"/>
          </w:tcPr>
          <w:p w14:paraId="67D02FDE" w14:textId="794C9E66" w:rsidR="000143DE" w:rsidRPr="006D1F68" w:rsidRDefault="000143DE" w:rsidP="000143DE">
            <w:pPr>
              <w:jc w:val="right"/>
            </w:pPr>
            <w:r>
              <w:t>.50</w:t>
            </w:r>
          </w:p>
        </w:tc>
        <w:tc>
          <w:tcPr>
            <w:tcW w:w="1264" w:type="dxa"/>
            <w:gridSpan w:val="2"/>
          </w:tcPr>
          <w:p w14:paraId="53A57B61" w14:textId="04E4651C" w:rsidR="000143DE" w:rsidRPr="006D1F68" w:rsidRDefault="000143DE" w:rsidP="000143DE">
            <w:pPr>
              <w:jc w:val="right"/>
            </w:pPr>
            <w:r>
              <w:t>.03</w:t>
            </w:r>
          </w:p>
        </w:tc>
        <w:tc>
          <w:tcPr>
            <w:tcW w:w="1264" w:type="dxa"/>
            <w:gridSpan w:val="2"/>
          </w:tcPr>
          <w:p w14:paraId="541FA48F" w14:textId="6EF3699C" w:rsidR="000143DE" w:rsidRPr="006D1F68" w:rsidRDefault="000143DE" w:rsidP="000143DE">
            <w:pPr>
              <w:jc w:val="right"/>
            </w:pPr>
            <w:r>
              <w:t>.10</w:t>
            </w:r>
          </w:p>
        </w:tc>
      </w:tr>
      <w:tr w:rsidR="000143DE" w14:paraId="11D8772A" w14:textId="5CF8F26A" w:rsidTr="00970C10">
        <w:trPr>
          <w:trHeight w:val="306"/>
        </w:trPr>
        <w:tc>
          <w:tcPr>
            <w:tcW w:w="5490" w:type="dxa"/>
          </w:tcPr>
          <w:p w14:paraId="1B1D2755" w14:textId="77777777" w:rsidR="000143DE" w:rsidRPr="006D1F68" w:rsidRDefault="000143DE" w:rsidP="000143DE">
            <w:pPr>
              <w:ind w:left="339"/>
            </w:pPr>
            <w:r>
              <w:t>Students explained their reasoning</w:t>
            </w:r>
          </w:p>
        </w:tc>
        <w:tc>
          <w:tcPr>
            <w:tcW w:w="1114" w:type="dxa"/>
          </w:tcPr>
          <w:p w14:paraId="25054872" w14:textId="343A982D" w:rsidR="000143DE" w:rsidRPr="006D1F68" w:rsidRDefault="000143DE" w:rsidP="000143DE">
            <w:pPr>
              <w:jc w:val="right"/>
            </w:pPr>
            <w:r>
              <w:t>0</w:t>
            </w:r>
          </w:p>
        </w:tc>
        <w:tc>
          <w:tcPr>
            <w:tcW w:w="1264" w:type="dxa"/>
          </w:tcPr>
          <w:p w14:paraId="56B8FD40" w14:textId="7C98F2BC" w:rsidR="000143DE" w:rsidRPr="006D1F68" w:rsidRDefault="000143DE" w:rsidP="000143DE">
            <w:pPr>
              <w:jc w:val="right"/>
            </w:pPr>
            <w:r>
              <w:t>1.00</w:t>
            </w:r>
          </w:p>
        </w:tc>
        <w:tc>
          <w:tcPr>
            <w:tcW w:w="1264" w:type="dxa"/>
            <w:gridSpan w:val="2"/>
          </w:tcPr>
          <w:p w14:paraId="218E4528" w14:textId="4CDFA8F8" w:rsidR="000143DE" w:rsidRPr="006D1F68" w:rsidRDefault="000143DE" w:rsidP="000143DE">
            <w:pPr>
              <w:jc w:val="right"/>
            </w:pPr>
            <w:r>
              <w:t>.13</w:t>
            </w:r>
          </w:p>
        </w:tc>
        <w:tc>
          <w:tcPr>
            <w:tcW w:w="1264" w:type="dxa"/>
            <w:gridSpan w:val="2"/>
          </w:tcPr>
          <w:p w14:paraId="5578BEFF" w14:textId="0475A6D9" w:rsidR="000143DE" w:rsidRPr="006D1F68" w:rsidRDefault="000143DE" w:rsidP="000143DE">
            <w:pPr>
              <w:jc w:val="right"/>
            </w:pPr>
            <w:r>
              <w:t>.22</w:t>
            </w:r>
          </w:p>
        </w:tc>
      </w:tr>
      <w:tr w:rsidR="000143DE" w14:paraId="126FA800" w14:textId="14442B75" w:rsidTr="00970C10">
        <w:trPr>
          <w:trHeight w:val="306"/>
        </w:trPr>
        <w:tc>
          <w:tcPr>
            <w:tcW w:w="5490" w:type="dxa"/>
            <w:tcBorders>
              <w:bottom w:val="single" w:sz="4" w:space="0" w:color="auto"/>
            </w:tcBorders>
          </w:tcPr>
          <w:p w14:paraId="386043DA" w14:textId="77777777" w:rsidR="000143DE" w:rsidRPr="006D1F68" w:rsidRDefault="000143DE" w:rsidP="000143DE">
            <w:pPr>
              <w:ind w:left="339"/>
            </w:pPr>
            <w:r>
              <w:t>Students described steps they used to solve a problem</w:t>
            </w:r>
          </w:p>
        </w:tc>
        <w:tc>
          <w:tcPr>
            <w:tcW w:w="1114" w:type="dxa"/>
            <w:tcBorders>
              <w:bottom w:val="single" w:sz="4" w:space="0" w:color="auto"/>
            </w:tcBorders>
          </w:tcPr>
          <w:p w14:paraId="0A6784BA" w14:textId="46ECD5E2" w:rsidR="000143DE" w:rsidRPr="006D1F68" w:rsidRDefault="000143DE" w:rsidP="000143DE">
            <w:pPr>
              <w:jc w:val="right"/>
            </w:pPr>
            <w:r>
              <w:t>0</w:t>
            </w:r>
          </w:p>
        </w:tc>
        <w:tc>
          <w:tcPr>
            <w:tcW w:w="1264" w:type="dxa"/>
            <w:tcBorders>
              <w:bottom w:val="single" w:sz="4" w:space="0" w:color="auto"/>
            </w:tcBorders>
          </w:tcPr>
          <w:p w14:paraId="405B87A5" w14:textId="43CFAFE8" w:rsidR="000143DE" w:rsidRPr="006D1F68" w:rsidRDefault="000143DE" w:rsidP="000143DE">
            <w:pPr>
              <w:jc w:val="right"/>
            </w:pPr>
            <w:r>
              <w:t>1.00</w:t>
            </w:r>
          </w:p>
        </w:tc>
        <w:tc>
          <w:tcPr>
            <w:tcW w:w="1264" w:type="dxa"/>
            <w:gridSpan w:val="2"/>
            <w:tcBorders>
              <w:bottom w:val="single" w:sz="4" w:space="0" w:color="auto"/>
            </w:tcBorders>
          </w:tcPr>
          <w:p w14:paraId="16A375FA" w14:textId="76B70E3A" w:rsidR="000143DE" w:rsidRPr="006D1F68" w:rsidRDefault="000143DE" w:rsidP="000143DE">
            <w:pPr>
              <w:jc w:val="right"/>
            </w:pPr>
            <w:r>
              <w:t>.13</w:t>
            </w:r>
          </w:p>
        </w:tc>
        <w:tc>
          <w:tcPr>
            <w:tcW w:w="1264" w:type="dxa"/>
            <w:gridSpan w:val="2"/>
            <w:tcBorders>
              <w:bottom w:val="single" w:sz="4" w:space="0" w:color="auto"/>
            </w:tcBorders>
          </w:tcPr>
          <w:p w14:paraId="1643F3C9" w14:textId="31CEC71B" w:rsidR="000143DE" w:rsidRPr="006D1F68" w:rsidRDefault="000143DE" w:rsidP="000143DE">
            <w:pPr>
              <w:jc w:val="right"/>
            </w:pPr>
            <w:r>
              <w:t>.21</w:t>
            </w:r>
          </w:p>
        </w:tc>
      </w:tr>
    </w:tbl>
    <w:p w14:paraId="5C869761" w14:textId="77777777" w:rsidR="00F51AD2" w:rsidRPr="00F51AD2" w:rsidRDefault="00F51AD2">
      <w:pPr>
        <w:rPr>
          <w:u w:val="single"/>
        </w:rPr>
      </w:pPr>
    </w:p>
    <w:p w14:paraId="1A23DF11" w14:textId="7FBA8FBD" w:rsidR="003A3ED9" w:rsidRDefault="003A3ED9">
      <w:pPr>
        <w:rPr>
          <w:b/>
          <w:bCs/>
          <w:u w:val="single"/>
        </w:rPr>
      </w:pPr>
      <w:r>
        <w:rPr>
          <w:b/>
          <w:bCs/>
          <w:u w:val="single"/>
        </w:rPr>
        <w:br w:type="page"/>
      </w:r>
    </w:p>
    <w:p w14:paraId="71EF0320" w14:textId="0117142D" w:rsidR="0015070E" w:rsidRPr="0015070E" w:rsidRDefault="00645598" w:rsidP="00662495">
      <w:pPr>
        <w:contextualSpacing/>
        <w:rPr>
          <w:b/>
          <w:bCs/>
          <w:u w:val="single"/>
        </w:rPr>
      </w:pPr>
      <w:r>
        <w:rPr>
          <w:b/>
          <w:bCs/>
          <w:u w:val="single"/>
        </w:rPr>
        <w:lastRenderedPageBreak/>
        <w:t>Investigation of Potential Rater B</w:t>
      </w:r>
      <w:r w:rsidR="0015070E" w:rsidRPr="0015070E">
        <w:rPr>
          <w:b/>
          <w:bCs/>
          <w:u w:val="single"/>
        </w:rPr>
        <w:t>iases</w:t>
      </w:r>
    </w:p>
    <w:p w14:paraId="2A149B51" w14:textId="77777777" w:rsidR="00EF4F23" w:rsidRDefault="00EF4F23" w:rsidP="00662495">
      <w:pPr>
        <w:contextualSpacing/>
      </w:pPr>
    </w:p>
    <w:p w14:paraId="2764EB77" w14:textId="3EEB3C9A" w:rsidR="00EF4F23" w:rsidRDefault="00645598" w:rsidP="00EF4F23">
      <w:r>
        <w:t>To investigate whether any of the observation items that use a rating scale were affected by rater bias, interclass c</w:t>
      </w:r>
      <w:r w:rsidR="00EF4F23">
        <w:t>orrelations were calculated for IMA and POST ratings using covariance estimates from HLM models with Observer as a random effect</w:t>
      </w:r>
      <w:r w:rsidR="008D5480">
        <w:t>.</w:t>
      </w:r>
      <w:r>
        <w:t xml:space="preserve"> Low ICCs indicate a low likelihood of rater bias.</w:t>
      </w:r>
    </w:p>
    <w:tbl>
      <w:tblPr>
        <w:tblpPr w:leftFromText="180" w:rightFromText="180" w:vertAnchor="page" w:horzAnchor="page" w:tblpX="1176" w:tblpY="2593"/>
        <w:tblW w:w="6568" w:type="dxa"/>
        <w:tblLook w:val="04A0" w:firstRow="1" w:lastRow="0" w:firstColumn="1" w:lastColumn="0" w:noHBand="0" w:noVBand="1"/>
      </w:tblPr>
      <w:tblGrid>
        <w:gridCol w:w="5173"/>
        <w:gridCol w:w="1395"/>
      </w:tblGrid>
      <w:tr w:rsidR="00645598" w:rsidRPr="00B03538" w14:paraId="0B31CFA7" w14:textId="77777777" w:rsidTr="00645598">
        <w:trPr>
          <w:trHeight w:val="301"/>
        </w:trPr>
        <w:tc>
          <w:tcPr>
            <w:tcW w:w="5173" w:type="dxa"/>
            <w:tcBorders>
              <w:top w:val="nil"/>
              <w:left w:val="nil"/>
              <w:bottom w:val="single" w:sz="4" w:space="0" w:color="auto"/>
              <w:right w:val="nil"/>
            </w:tcBorders>
            <w:shd w:val="clear" w:color="auto" w:fill="auto"/>
            <w:noWrap/>
            <w:vAlign w:val="center"/>
            <w:hideMark/>
          </w:tcPr>
          <w:p w14:paraId="7DF7AA8A" w14:textId="77777777" w:rsidR="00645598" w:rsidRPr="00EF4F23" w:rsidRDefault="00645598" w:rsidP="00645598">
            <w:pPr>
              <w:spacing w:after="0" w:line="240" w:lineRule="auto"/>
              <w:rPr>
                <w:rFonts w:ascii="Calibri" w:eastAsia="Times New Roman" w:hAnsi="Calibri" w:cs="Calibri"/>
                <w:b/>
                <w:bCs/>
                <w:color w:val="000000"/>
              </w:rPr>
            </w:pPr>
            <w:r w:rsidRPr="00EF4F23">
              <w:rPr>
                <w:rFonts w:ascii="Calibri" w:eastAsia="Times New Roman" w:hAnsi="Calibri" w:cs="Calibri"/>
                <w:b/>
                <w:bCs/>
                <w:color w:val="000000"/>
              </w:rPr>
              <w:t>Measure</w:t>
            </w:r>
          </w:p>
        </w:tc>
        <w:tc>
          <w:tcPr>
            <w:tcW w:w="1395" w:type="dxa"/>
            <w:tcBorders>
              <w:top w:val="nil"/>
              <w:left w:val="nil"/>
              <w:bottom w:val="single" w:sz="4" w:space="0" w:color="auto"/>
              <w:right w:val="nil"/>
            </w:tcBorders>
            <w:shd w:val="clear" w:color="auto" w:fill="auto"/>
            <w:noWrap/>
            <w:vAlign w:val="center"/>
            <w:hideMark/>
          </w:tcPr>
          <w:p w14:paraId="21566A1E" w14:textId="77777777" w:rsidR="00645598" w:rsidRPr="00EF4F23" w:rsidRDefault="00645598" w:rsidP="00645598">
            <w:pPr>
              <w:spacing w:after="0" w:line="240" w:lineRule="auto"/>
              <w:jc w:val="center"/>
              <w:rPr>
                <w:rFonts w:ascii="Calibri" w:eastAsia="Times New Roman" w:hAnsi="Calibri" w:cs="Calibri"/>
                <w:b/>
                <w:bCs/>
                <w:color w:val="000000"/>
              </w:rPr>
            </w:pPr>
            <w:r w:rsidRPr="00EF4F23">
              <w:rPr>
                <w:rFonts w:ascii="Calibri" w:eastAsia="Times New Roman" w:hAnsi="Calibri" w:cs="Calibri"/>
                <w:b/>
                <w:bCs/>
                <w:color w:val="000000"/>
              </w:rPr>
              <w:t>ICC</w:t>
            </w:r>
          </w:p>
        </w:tc>
      </w:tr>
      <w:tr w:rsidR="00645598" w:rsidRPr="00B03538" w14:paraId="3EB2CB48" w14:textId="77777777" w:rsidTr="00645598">
        <w:trPr>
          <w:trHeight w:val="301"/>
        </w:trPr>
        <w:tc>
          <w:tcPr>
            <w:tcW w:w="5173" w:type="dxa"/>
            <w:tcBorders>
              <w:top w:val="single" w:sz="4" w:space="0" w:color="auto"/>
              <w:left w:val="nil"/>
              <w:right w:val="nil"/>
            </w:tcBorders>
            <w:shd w:val="clear" w:color="auto" w:fill="auto"/>
            <w:noWrap/>
            <w:vAlign w:val="center"/>
          </w:tcPr>
          <w:p w14:paraId="10F7E97A" w14:textId="77777777" w:rsidR="00645598" w:rsidRPr="00B03538" w:rsidRDefault="00645598" w:rsidP="00645598">
            <w:pPr>
              <w:spacing w:after="0" w:line="240" w:lineRule="auto"/>
              <w:rPr>
                <w:rFonts w:ascii="Calibri" w:eastAsia="Times New Roman" w:hAnsi="Calibri" w:cs="Calibri"/>
                <w:color w:val="000000"/>
              </w:rPr>
            </w:pPr>
            <w:r>
              <w:rPr>
                <w:rFonts w:ascii="Calibri" w:eastAsia="Times New Roman" w:hAnsi="Calibri" w:cs="Calibri"/>
                <w:color w:val="000000"/>
              </w:rPr>
              <w:t>IMA Rating</w:t>
            </w:r>
          </w:p>
        </w:tc>
        <w:tc>
          <w:tcPr>
            <w:tcW w:w="1395" w:type="dxa"/>
            <w:tcBorders>
              <w:top w:val="single" w:sz="4" w:space="0" w:color="auto"/>
              <w:left w:val="nil"/>
              <w:right w:val="nil"/>
            </w:tcBorders>
            <w:shd w:val="clear" w:color="auto" w:fill="auto"/>
            <w:noWrap/>
            <w:vAlign w:val="center"/>
          </w:tcPr>
          <w:p w14:paraId="11C49C74" w14:textId="77777777" w:rsidR="00645598" w:rsidRDefault="00645598" w:rsidP="00645598">
            <w:pPr>
              <w:spacing w:after="0" w:line="240" w:lineRule="auto"/>
              <w:jc w:val="center"/>
              <w:rPr>
                <w:rFonts w:ascii="Calibri" w:eastAsia="Times New Roman" w:hAnsi="Calibri" w:cs="Calibri"/>
                <w:color w:val="000000"/>
              </w:rPr>
            </w:pPr>
          </w:p>
        </w:tc>
      </w:tr>
      <w:tr w:rsidR="00645598" w:rsidRPr="00B03538" w14:paraId="5D9CDDFE" w14:textId="77777777" w:rsidTr="00645598">
        <w:trPr>
          <w:trHeight w:val="301"/>
        </w:trPr>
        <w:tc>
          <w:tcPr>
            <w:tcW w:w="5173" w:type="dxa"/>
            <w:tcBorders>
              <w:left w:val="nil"/>
              <w:bottom w:val="nil"/>
              <w:right w:val="nil"/>
            </w:tcBorders>
            <w:shd w:val="clear" w:color="auto" w:fill="auto"/>
            <w:noWrap/>
            <w:vAlign w:val="center"/>
            <w:hideMark/>
          </w:tcPr>
          <w:p w14:paraId="6C2D6B63" w14:textId="42B4B3CA"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1. </w:t>
            </w:r>
            <w:r w:rsidR="00645598" w:rsidRPr="00B03538">
              <w:rPr>
                <w:rFonts w:ascii="Calibri" w:eastAsia="Times New Roman" w:hAnsi="Calibri" w:cs="Calibri"/>
                <w:color w:val="000000"/>
              </w:rPr>
              <w:t>T</w:t>
            </w:r>
            <w:r>
              <w:rPr>
                <w:rFonts w:ascii="Calibri" w:eastAsia="Times New Roman" w:hAnsi="Calibri" w:cs="Calibri"/>
                <w:color w:val="000000"/>
              </w:rPr>
              <w:t>eacher</w:t>
            </w:r>
            <w:r w:rsidR="00645598" w:rsidRPr="00B03538">
              <w:rPr>
                <w:rFonts w:ascii="Calibri" w:eastAsia="Times New Roman" w:hAnsi="Calibri" w:cs="Calibri"/>
                <w:color w:val="000000"/>
              </w:rPr>
              <w:t xml:space="preserve"> listens and responds</w:t>
            </w:r>
          </w:p>
        </w:tc>
        <w:tc>
          <w:tcPr>
            <w:tcW w:w="1395" w:type="dxa"/>
            <w:tcBorders>
              <w:left w:val="nil"/>
              <w:bottom w:val="nil"/>
              <w:right w:val="nil"/>
            </w:tcBorders>
            <w:shd w:val="clear" w:color="auto" w:fill="auto"/>
            <w:noWrap/>
            <w:vAlign w:val="center"/>
            <w:hideMark/>
          </w:tcPr>
          <w:p w14:paraId="257D93D3"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066</w:t>
            </w:r>
          </w:p>
        </w:tc>
      </w:tr>
      <w:tr w:rsidR="00645598" w:rsidRPr="00B03538" w14:paraId="13BBC502" w14:textId="77777777" w:rsidTr="00645598">
        <w:trPr>
          <w:trHeight w:val="301"/>
        </w:trPr>
        <w:tc>
          <w:tcPr>
            <w:tcW w:w="5173" w:type="dxa"/>
            <w:tcBorders>
              <w:top w:val="nil"/>
              <w:left w:val="nil"/>
              <w:bottom w:val="nil"/>
              <w:right w:val="nil"/>
            </w:tcBorders>
            <w:shd w:val="clear" w:color="auto" w:fill="auto"/>
            <w:noWrap/>
            <w:vAlign w:val="center"/>
            <w:hideMark/>
          </w:tcPr>
          <w:p w14:paraId="65FD3908" w14:textId="2F4AA956"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2. </w:t>
            </w:r>
            <w:r w:rsidR="00645598" w:rsidRPr="00B03538">
              <w:rPr>
                <w:rFonts w:ascii="Calibri" w:eastAsia="Times New Roman" w:hAnsi="Calibri" w:cs="Calibri"/>
                <w:color w:val="000000"/>
              </w:rPr>
              <w:t>T</w:t>
            </w:r>
            <w:r>
              <w:rPr>
                <w:rFonts w:ascii="Calibri" w:eastAsia="Times New Roman" w:hAnsi="Calibri" w:cs="Calibri"/>
                <w:color w:val="000000"/>
              </w:rPr>
              <w:t>eacher</w:t>
            </w:r>
            <w:r w:rsidR="00645598" w:rsidRPr="00B03538">
              <w:rPr>
                <w:rFonts w:ascii="Calibri" w:eastAsia="Times New Roman" w:hAnsi="Calibri" w:cs="Calibri"/>
                <w:color w:val="000000"/>
              </w:rPr>
              <w:t xml:space="preserve"> utilizes incorrect responses</w:t>
            </w:r>
          </w:p>
        </w:tc>
        <w:tc>
          <w:tcPr>
            <w:tcW w:w="1395" w:type="dxa"/>
            <w:tcBorders>
              <w:top w:val="nil"/>
              <w:left w:val="nil"/>
              <w:bottom w:val="nil"/>
              <w:right w:val="nil"/>
            </w:tcBorders>
            <w:shd w:val="clear" w:color="auto" w:fill="auto"/>
            <w:noWrap/>
            <w:vAlign w:val="center"/>
            <w:hideMark/>
          </w:tcPr>
          <w:p w14:paraId="3E81C6FE"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043</w:t>
            </w:r>
          </w:p>
        </w:tc>
      </w:tr>
      <w:tr w:rsidR="00645598" w:rsidRPr="00B03538" w14:paraId="2C923876" w14:textId="77777777" w:rsidTr="00645598">
        <w:trPr>
          <w:trHeight w:val="301"/>
        </w:trPr>
        <w:tc>
          <w:tcPr>
            <w:tcW w:w="5173" w:type="dxa"/>
            <w:tcBorders>
              <w:top w:val="nil"/>
              <w:left w:val="nil"/>
              <w:bottom w:val="nil"/>
              <w:right w:val="nil"/>
            </w:tcBorders>
            <w:shd w:val="clear" w:color="auto" w:fill="auto"/>
            <w:noWrap/>
            <w:vAlign w:val="center"/>
            <w:hideMark/>
          </w:tcPr>
          <w:p w14:paraId="2581A330" w14:textId="039BDF88"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3. </w:t>
            </w:r>
            <w:r w:rsidR="00645598" w:rsidRPr="00B03538">
              <w:rPr>
                <w:rFonts w:ascii="Calibri" w:eastAsia="Times New Roman" w:hAnsi="Calibri" w:cs="Calibri"/>
                <w:color w:val="000000"/>
              </w:rPr>
              <w:t>T</w:t>
            </w:r>
            <w:r>
              <w:rPr>
                <w:rFonts w:ascii="Calibri" w:eastAsia="Times New Roman" w:hAnsi="Calibri" w:cs="Calibri"/>
                <w:color w:val="000000"/>
              </w:rPr>
              <w:t>eacher</w:t>
            </w:r>
            <w:r w:rsidR="00645598" w:rsidRPr="00B03538">
              <w:rPr>
                <w:rFonts w:ascii="Calibri" w:eastAsia="Times New Roman" w:hAnsi="Calibri" w:cs="Calibri"/>
                <w:color w:val="000000"/>
              </w:rPr>
              <w:t xml:space="preserve"> asks questions</w:t>
            </w:r>
          </w:p>
        </w:tc>
        <w:tc>
          <w:tcPr>
            <w:tcW w:w="1395" w:type="dxa"/>
            <w:tcBorders>
              <w:top w:val="nil"/>
              <w:left w:val="nil"/>
              <w:bottom w:val="nil"/>
              <w:right w:val="nil"/>
            </w:tcBorders>
            <w:shd w:val="clear" w:color="auto" w:fill="auto"/>
            <w:noWrap/>
            <w:vAlign w:val="center"/>
            <w:hideMark/>
          </w:tcPr>
          <w:p w14:paraId="795E2A85"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034</w:t>
            </w:r>
          </w:p>
        </w:tc>
      </w:tr>
      <w:tr w:rsidR="00645598" w:rsidRPr="00B03538" w14:paraId="706EB595" w14:textId="77777777" w:rsidTr="00645598">
        <w:trPr>
          <w:trHeight w:val="301"/>
        </w:trPr>
        <w:tc>
          <w:tcPr>
            <w:tcW w:w="5173" w:type="dxa"/>
            <w:tcBorders>
              <w:top w:val="nil"/>
              <w:left w:val="nil"/>
              <w:bottom w:val="nil"/>
              <w:right w:val="nil"/>
            </w:tcBorders>
            <w:shd w:val="clear" w:color="auto" w:fill="auto"/>
            <w:noWrap/>
            <w:vAlign w:val="center"/>
            <w:hideMark/>
          </w:tcPr>
          <w:p w14:paraId="008CE25C" w14:textId="6234E622"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4. </w:t>
            </w:r>
            <w:r w:rsidR="00645598" w:rsidRPr="00B03538">
              <w:rPr>
                <w:rFonts w:ascii="Calibri" w:eastAsia="Times New Roman" w:hAnsi="Calibri" w:cs="Calibri"/>
                <w:color w:val="000000"/>
              </w:rPr>
              <w:t>T</w:t>
            </w:r>
            <w:r>
              <w:rPr>
                <w:rFonts w:ascii="Calibri" w:eastAsia="Times New Roman" w:hAnsi="Calibri" w:cs="Calibri"/>
                <w:color w:val="000000"/>
              </w:rPr>
              <w:t>eacher</w:t>
            </w:r>
            <w:r w:rsidR="00645598" w:rsidRPr="00B03538">
              <w:rPr>
                <w:rFonts w:ascii="Calibri" w:eastAsia="Times New Roman" w:hAnsi="Calibri" w:cs="Calibri"/>
                <w:color w:val="000000"/>
              </w:rPr>
              <w:t xml:space="preserve"> maintains cognitive demand</w:t>
            </w:r>
          </w:p>
        </w:tc>
        <w:tc>
          <w:tcPr>
            <w:tcW w:w="1395" w:type="dxa"/>
            <w:tcBorders>
              <w:top w:val="nil"/>
              <w:left w:val="nil"/>
              <w:bottom w:val="nil"/>
              <w:right w:val="nil"/>
            </w:tcBorders>
            <w:shd w:val="clear" w:color="auto" w:fill="auto"/>
            <w:noWrap/>
            <w:vAlign w:val="center"/>
            <w:hideMark/>
          </w:tcPr>
          <w:p w14:paraId="37D48E95"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030</w:t>
            </w:r>
          </w:p>
        </w:tc>
      </w:tr>
      <w:tr w:rsidR="00645598" w:rsidRPr="00B03538" w14:paraId="25B4D1A8" w14:textId="77777777" w:rsidTr="00645598">
        <w:trPr>
          <w:trHeight w:val="301"/>
        </w:trPr>
        <w:tc>
          <w:tcPr>
            <w:tcW w:w="5173" w:type="dxa"/>
            <w:tcBorders>
              <w:top w:val="nil"/>
              <w:left w:val="nil"/>
              <w:bottom w:val="nil"/>
              <w:right w:val="nil"/>
            </w:tcBorders>
            <w:shd w:val="clear" w:color="auto" w:fill="auto"/>
            <w:noWrap/>
            <w:vAlign w:val="center"/>
            <w:hideMark/>
          </w:tcPr>
          <w:p w14:paraId="6238F70F" w14:textId="75E4FD5F"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5. </w:t>
            </w:r>
            <w:r w:rsidR="00645598" w:rsidRPr="00B03538">
              <w:rPr>
                <w:rFonts w:ascii="Calibri" w:eastAsia="Times New Roman" w:hAnsi="Calibri" w:cs="Calibri"/>
                <w:color w:val="000000"/>
              </w:rPr>
              <w:t>Instructions are clear and sufficient</w:t>
            </w:r>
          </w:p>
        </w:tc>
        <w:tc>
          <w:tcPr>
            <w:tcW w:w="1395" w:type="dxa"/>
            <w:tcBorders>
              <w:top w:val="nil"/>
              <w:left w:val="nil"/>
              <w:bottom w:val="nil"/>
              <w:right w:val="nil"/>
            </w:tcBorders>
            <w:shd w:val="clear" w:color="auto" w:fill="auto"/>
            <w:noWrap/>
            <w:vAlign w:val="center"/>
            <w:hideMark/>
          </w:tcPr>
          <w:p w14:paraId="3E6AE3E0"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068</w:t>
            </w:r>
          </w:p>
        </w:tc>
      </w:tr>
      <w:tr w:rsidR="00645598" w:rsidRPr="00B03538" w14:paraId="11E461DE" w14:textId="77777777" w:rsidTr="00645598">
        <w:trPr>
          <w:trHeight w:val="301"/>
        </w:trPr>
        <w:tc>
          <w:tcPr>
            <w:tcW w:w="5173" w:type="dxa"/>
            <w:tcBorders>
              <w:top w:val="nil"/>
              <w:left w:val="nil"/>
              <w:bottom w:val="nil"/>
              <w:right w:val="nil"/>
            </w:tcBorders>
            <w:shd w:val="clear" w:color="auto" w:fill="auto"/>
            <w:noWrap/>
            <w:vAlign w:val="center"/>
            <w:hideMark/>
          </w:tcPr>
          <w:p w14:paraId="24DBE63C" w14:textId="2B0BC086"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6. </w:t>
            </w:r>
            <w:r w:rsidR="00645598" w:rsidRPr="00B03538">
              <w:rPr>
                <w:rFonts w:ascii="Calibri" w:eastAsia="Times New Roman" w:hAnsi="Calibri" w:cs="Calibri"/>
                <w:color w:val="000000"/>
              </w:rPr>
              <w:t>T</w:t>
            </w:r>
            <w:r>
              <w:rPr>
                <w:rFonts w:ascii="Calibri" w:eastAsia="Times New Roman" w:hAnsi="Calibri" w:cs="Calibri"/>
                <w:color w:val="000000"/>
              </w:rPr>
              <w:t>eacher</w:t>
            </w:r>
            <w:r w:rsidR="00645598" w:rsidRPr="00B03538">
              <w:rPr>
                <w:rFonts w:ascii="Calibri" w:eastAsia="Times New Roman" w:hAnsi="Calibri" w:cs="Calibri"/>
                <w:color w:val="000000"/>
              </w:rPr>
              <w:t xml:space="preserve"> adapts the task</w:t>
            </w:r>
          </w:p>
        </w:tc>
        <w:tc>
          <w:tcPr>
            <w:tcW w:w="1395" w:type="dxa"/>
            <w:tcBorders>
              <w:top w:val="nil"/>
              <w:left w:val="nil"/>
              <w:bottom w:val="nil"/>
              <w:right w:val="nil"/>
            </w:tcBorders>
            <w:shd w:val="clear" w:color="auto" w:fill="auto"/>
            <w:noWrap/>
            <w:vAlign w:val="center"/>
            <w:hideMark/>
          </w:tcPr>
          <w:p w14:paraId="231C5B39"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058</w:t>
            </w:r>
          </w:p>
        </w:tc>
      </w:tr>
      <w:tr w:rsidR="00645598" w:rsidRPr="00B03538" w14:paraId="6BF2ED7B" w14:textId="77777777" w:rsidTr="00645598">
        <w:trPr>
          <w:trHeight w:val="301"/>
        </w:trPr>
        <w:tc>
          <w:tcPr>
            <w:tcW w:w="5173" w:type="dxa"/>
            <w:tcBorders>
              <w:top w:val="nil"/>
              <w:left w:val="nil"/>
              <w:bottom w:val="nil"/>
              <w:right w:val="nil"/>
            </w:tcBorders>
            <w:shd w:val="clear" w:color="auto" w:fill="auto"/>
            <w:noWrap/>
            <w:vAlign w:val="center"/>
            <w:hideMark/>
          </w:tcPr>
          <w:p w14:paraId="018B320E" w14:textId="3B31C350"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7. </w:t>
            </w:r>
            <w:r w:rsidR="00645598" w:rsidRPr="00B03538">
              <w:rPr>
                <w:rFonts w:ascii="Calibri" w:eastAsia="Times New Roman" w:hAnsi="Calibri" w:cs="Calibri"/>
                <w:color w:val="000000"/>
              </w:rPr>
              <w:t>Student engagement</w:t>
            </w:r>
          </w:p>
        </w:tc>
        <w:tc>
          <w:tcPr>
            <w:tcW w:w="1395" w:type="dxa"/>
            <w:tcBorders>
              <w:top w:val="nil"/>
              <w:left w:val="nil"/>
              <w:bottom w:val="nil"/>
              <w:right w:val="nil"/>
            </w:tcBorders>
            <w:shd w:val="clear" w:color="auto" w:fill="auto"/>
            <w:noWrap/>
            <w:vAlign w:val="center"/>
            <w:hideMark/>
          </w:tcPr>
          <w:p w14:paraId="540C0399"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234</w:t>
            </w:r>
          </w:p>
        </w:tc>
      </w:tr>
      <w:tr w:rsidR="00645598" w:rsidRPr="00B03538" w14:paraId="11B435BD" w14:textId="77777777" w:rsidTr="00645598">
        <w:trPr>
          <w:trHeight w:val="301"/>
        </w:trPr>
        <w:tc>
          <w:tcPr>
            <w:tcW w:w="5173" w:type="dxa"/>
            <w:tcBorders>
              <w:top w:val="nil"/>
              <w:left w:val="nil"/>
              <w:bottom w:val="nil"/>
              <w:right w:val="nil"/>
            </w:tcBorders>
            <w:shd w:val="clear" w:color="auto" w:fill="auto"/>
            <w:noWrap/>
            <w:vAlign w:val="center"/>
            <w:hideMark/>
          </w:tcPr>
          <w:p w14:paraId="618D7860" w14:textId="77777777" w:rsidR="00645598" w:rsidRPr="00B03538" w:rsidRDefault="00645598" w:rsidP="00645598">
            <w:pPr>
              <w:spacing w:after="0" w:line="240" w:lineRule="auto"/>
              <w:rPr>
                <w:rFonts w:ascii="Calibri" w:eastAsia="Times New Roman" w:hAnsi="Calibri" w:cs="Calibri"/>
                <w:color w:val="000000"/>
              </w:rPr>
            </w:pPr>
          </w:p>
        </w:tc>
        <w:tc>
          <w:tcPr>
            <w:tcW w:w="1395" w:type="dxa"/>
            <w:tcBorders>
              <w:top w:val="nil"/>
              <w:left w:val="nil"/>
              <w:bottom w:val="nil"/>
              <w:right w:val="nil"/>
            </w:tcBorders>
            <w:shd w:val="clear" w:color="auto" w:fill="auto"/>
            <w:noWrap/>
            <w:vAlign w:val="center"/>
            <w:hideMark/>
          </w:tcPr>
          <w:p w14:paraId="0B4FDBE9" w14:textId="77777777" w:rsidR="00645598" w:rsidRPr="00B03538" w:rsidRDefault="00645598" w:rsidP="00645598">
            <w:pPr>
              <w:spacing w:after="0" w:line="240" w:lineRule="auto"/>
              <w:jc w:val="center"/>
              <w:rPr>
                <w:rFonts w:ascii="Times New Roman" w:eastAsia="Times New Roman" w:hAnsi="Times New Roman" w:cs="Times New Roman"/>
                <w:sz w:val="20"/>
                <w:szCs w:val="20"/>
              </w:rPr>
            </w:pPr>
          </w:p>
        </w:tc>
      </w:tr>
      <w:tr w:rsidR="00645598" w:rsidRPr="00B03538" w14:paraId="11C75C87" w14:textId="77777777" w:rsidTr="00645598">
        <w:trPr>
          <w:trHeight w:val="301"/>
        </w:trPr>
        <w:tc>
          <w:tcPr>
            <w:tcW w:w="5173" w:type="dxa"/>
            <w:tcBorders>
              <w:top w:val="nil"/>
              <w:left w:val="nil"/>
              <w:bottom w:val="nil"/>
              <w:right w:val="nil"/>
            </w:tcBorders>
            <w:shd w:val="clear" w:color="auto" w:fill="auto"/>
            <w:noWrap/>
            <w:vAlign w:val="center"/>
            <w:hideMark/>
          </w:tcPr>
          <w:p w14:paraId="497E6110" w14:textId="77777777" w:rsidR="00645598" w:rsidRPr="00B03538" w:rsidRDefault="00645598" w:rsidP="00645598">
            <w:pPr>
              <w:spacing w:after="0" w:line="240" w:lineRule="auto"/>
              <w:rPr>
                <w:rFonts w:ascii="Calibri" w:eastAsia="Times New Roman" w:hAnsi="Calibri" w:cs="Calibri"/>
                <w:color w:val="000000"/>
              </w:rPr>
            </w:pPr>
            <w:r w:rsidRPr="00B03538">
              <w:rPr>
                <w:rFonts w:ascii="Calibri" w:eastAsia="Times New Roman" w:hAnsi="Calibri" w:cs="Calibri"/>
                <w:color w:val="000000"/>
              </w:rPr>
              <w:t>POST Item</w:t>
            </w:r>
          </w:p>
        </w:tc>
        <w:tc>
          <w:tcPr>
            <w:tcW w:w="1395" w:type="dxa"/>
            <w:tcBorders>
              <w:top w:val="nil"/>
              <w:left w:val="nil"/>
              <w:bottom w:val="nil"/>
              <w:right w:val="nil"/>
            </w:tcBorders>
            <w:shd w:val="clear" w:color="auto" w:fill="auto"/>
            <w:noWrap/>
            <w:vAlign w:val="center"/>
            <w:hideMark/>
          </w:tcPr>
          <w:p w14:paraId="105E6EA5" w14:textId="77777777" w:rsidR="00645598" w:rsidRPr="00B03538" w:rsidRDefault="00645598" w:rsidP="00645598">
            <w:pPr>
              <w:spacing w:after="0" w:line="240" w:lineRule="auto"/>
              <w:jc w:val="center"/>
              <w:rPr>
                <w:rFonts w:ascii="Calibri" w:eastAsia="Times New Roman" w:hAnsi="Calibri" w:cs="Calibri"/>
                <w:color w:val="000000"/>
              </w:rPr>
            </w:pPr>
          </w:p>
        </w:tc>
      </w:tr>
      <w:tr w:rsidR="00645598" w:rsidRPr="00B03538" w14:paraId="3A81F209" w14:textId="77777777" w:rsidTr="00645598">
        <w:trPr>
          <w:trHeight w:val="301"/>
        </w:trPr>
        <w:tc>
          <w:tcPr>
            <w:tcW w:w="5173" w:type="dxa"/>
            <w:tcBorders>
              <w:top w:val="nil"/>
              <w:left w:val="nil"/>
              <w:bottom w:val="nil"/>
              <w:right w:val="nil"/>
            </w:tcBorders>
            <w:shd w:val="clear" w:color="auto" w:fill="auto"/>
            <w:noWrap/>
            <w:vAlign w:val="center"/>
            <w:hideMark/>
          </w:tcPr>
          <w:p w14:paraId="28355D71" w14:textId="067D8ABD" w:rsidR="00645598" w:rsidRPr="00B03538" w:rsidRDefault="00106D2F" w:rsidP="00106D2F">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1. Non-math theme</w:t>
            </w:r>
          </w:p>
        </w:tc>
        <w:tc>
          <w:tcPr>
            <w:tcW w:w="1395" w:type="dxa"/>
            <w:tcBorders>
              <w:top w:val="nil"/>
              <w:left w:val="nil"/>
              <w:bottom w:val="nil"/>
              <w:right w:val="nil"/>
            </w:tcBorders>
            <w:shd w:val="clear" w:color="auto" w:fill="auto"/>
            <w:noWrap/>
            <w:vAlign w:val="center"/>
            <w:hideMark/>
          </w:tcPr>
          <w:p w14:paraId="224E8CF2"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w:t>
            </w:r>
            <w:r>
              <w:rPr>
                <w:rFonts w:ascii="Calibri" w:eastAsia="Times New Roman" w:hAnsi="Calibri" w:cs="Calibri"/>
                <w:color w:val="000000"/>
              </w:rPr>
              <w:t>00</w:t>
            </w:r>
          </w:p>
        </w:tc>
      </w:tr>
      <w:tr w:rsidR="00645598" w:rsidRPr="00B03538" w14:paraId="18349F7D" w14:textId="77777777" w:rsidTr="00645598">
        <w:trPr>
          <w:trHeight w:val="301"/>
        </w:trPr>
        <w:tc>
          <w:tcPr>
            <w:tcW w:w="5173" w:type="dxa"/>
            <w:tcBorders>
              <w:top w:val="nil"/>
              <w:left w:val="nil"/>
              <w:bottom w:val="nil"/>
              <w:right w:val="nil"/>
            </w:tcBorders>
            <w:shd w:val="clear" w:color="auto" w:fill="auto"/>
            <w:noWrap/>
            <w:vAlign w:val="center"/>
            <w:hideMark/>
          </w:tcPr>
          <w:p w14:paraId="262F201C" w14:textId="3576F42A" w:rsidR="00645598" w:rsidRPr="00B03538" w:rsidRDefault="00106D2F" w:rsidP="00106D2F">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2. Big math idea</w:t>
            </w:r>
          </w:p>
        </w:tc>
        <w:tc>
          <w:tcPr>
            <w:tcW w:w="1395" w:type="dxa"/>
            <w:tcBorders>
              <w:top w:val="nil"/>
              <w:left w:val="nil"/>
              <w:bottom w:val="nil"/>
              <w:right w:val="nil"/>
            </w:tcBorders>
            <w:shd w:val="clear" w:color="auto" w:fill="auto"/>
            <w:noWrap/>
            <w:vAlign w:val="center"/>
            <w:hideMark/>
          </w:tcPr>
          <w:p w14:paraId="78EF87AB"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195</w:t>
            </w:r>
          </w:p>
        </w:tc>
      </w:tr>
      <w:tr w:rsidR="00645598" w:rsidRPr="00B03538" w14:paraId="73A35612" w14:textId="77777777" w:rsidTr="00645598">
        <w:trPr>
          <w:trHeight w:val="301"/>
        </w:trPr>
        <w:tc>
          <w:tcPr>
            <w:tcW w:w="5173" w:type="dxa"/>
            <w:tcBorders>
              <w:top w:val="nil"/>
              <w:left w:val="nil"/>
              <w:bottom w:val="nil"/>
              <w:right w:val="nil"/>
            </w:tcBorders>
            <w:shd w:val="clear" w:color="auto" w:fill="auto"/>
            <w:noWrap/>
            <w:vAlign w:val="center"/>
            <w:hideMark/>
          </w:tcPr>
          <w:p w14:paraId="35D73555" w14:textId="461BEB20"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3. </w:t>
            </w:r>
            <w:r w:rsidR="00645598" w:rsidRPr="00B03538">
              <w:rPr>
                <w:rFonts w:ascii="Calibri" w:eastAsia="Times New Roman" w:hAnsi="Calibri" w:cs="Calibri"/>
                <w:color w:val="000000"/>
              </w:rPr>
              <w:t>T</w:t>
            </w:r>
            <w:r w:rsidR="009F182E">
              <w:rPr>
                <w:rFonts w:ascii="Calibri" w:eastAsia="Times New Roman" w:hAnsi="Calibri" w:cs="Calibri"/>
                <w:color w:val="000000"/>
              </w:rPr>
              <w:t>eacher</w:t>
            </w:r>
            <w:r w:rsidR="00645598" w:rsidRPr="00B03538">
              <w:rPr>
                <w:rFonts w:ascii="Calibri" w:eastAsia="Times New Roman" w:hAnsi="Calibri" w:cs="Calibri"/>
                <w:color w:val="000000"/>
              </w:rPr>
              <w:t xml:space="preserve"> reinforced math learning</w:t>
            </w:r>
          </w:p>
        </w:tc>
        <w:tc>
          <w:tcPr>
            <w:tcW w:w="1395" w:type="dxa"/>
            <w:tcBorders>
              <w:top w:val="nil"/>
              <w:left w:val="nil"/>
              <w:bottom w:val="nil"/>
              <w:right w:val="nil"/>
            </w:tcBorders>
            <w:shd w:val="clear" w:color="auto" w:fill="auto"/>
            <w:noWrap/>
            <w:vAlign w:val="center"/>
            <w:hideMark/>
          </w:tcPr>
          <w:p w14:paraId="1C25DD31"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019</w:t>
            </w:r>
          </w:p>
        </w:tc>
      </w:tr>
      <w:tr w:rsidR="00645598" w:rsidRPr="00B03538" w14:paraId="4BE79D98" w14:textId="77777777" w:rsidTr="00645598">
        <w:trPr>
          <w:trHeight w:val="301"/>
        </w:trPr>
        <w:tc>
          <w:tcPr>
            <w:tcW w:w="5173" w:type="dxa"/>
            <w:tcBorders>
              <w:top w:val="nil"/>
              <w:left w:val="nil"/>
              <w:bottom w:val="nil"/>
              <w:right w:val="nil"/>
            </w:tcBorders>
            <w:shd w:val="clear" w:color="auto" w:fill="auto"/>
            <w:noWrap/>
            <w:vAlign w:val="center"/>
            <w:hideMark/>
          </w:tcPr>
          <w:p w14:paraId="5C29F65C" w14:textId="4D1240A7"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4. </w:t>
            </w:r>
            <w:r w:rsidR="00645598" w:rsidRPr="00B03538">
              <w:rPr>
                <w:rFonts w:ascii="Calibri" w:eastAsia="Times New Roman" w:hAnsi="Calibri" w:cs="Calibri"/>
                <w:color w:val="000000"/>
              </w:rPr>
              <w:t>T</w:t>
            </w:r>
            <w:r w:rsidR="009F182E">
              <w:rPr>
                <w:rFonts w:ascii="Calibri" w:eastAsia="Times New Roman" w:hAnsi="Calibri" w:cs="Calibri"/>
                <w:color w:val="000000"/>
              </w:rPr>
              <w:t>eacher</w:t>
            </w:r>
            <w:r w:rsidR="00645598" w:rsidRPr="00B03538">
              <w:rPr>
                <w:rFonts w:ascii="Calibri" w:eastAsia="Times New Roman" w:hAnsi="Calibri" w:cs="Calibri"/>
                <w:color w:val="000000"/>
              </w:rPr>
              <w:t xml:space="preserve"> accommodated range of abilities</w:t>
            </w:r>
          </w:p>
        </w:tc>
        <w:tc>
          <w:tcPr>
            <w:tcW w:w="1395" w:type="dxa"/>
            <w:tcBorders>
              <w:top w:val="nil"/>
              <w:left w:val="nil"/>
              <w:bottom w:val="nil"/>
              <w:right w:val="nil"/>
            </w:tcBorders>
            <w:shd w:val="clear" w:color="auto" w:fill="auto"/>
            <w:noWrap/>
            <w:vAlign w:val="center"/>
            <w:hideMark/>
          </w:tcPr>
          <w:p w14:paraId="50DD1125"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137</w:t>
            </w:r>
          </w:p>
        </w:tc>
      </w:tr>
      <w:tr w:rsidR="00645598" w:rsidRPr="00B03538" w14:paraId="1F56A5A0" w14:textId="77777777" w:rsidTr="00645598">
        <w:trPr>
          <w:trHeight w:val="301"/>
        </w:trPr>
        <w:tc>
          <w:tcPr>
            <w:tcW w:w="5173" w:type="dxa"/>
            <w:tcBorders>
              <w:top w:val="nil"/>
              <w:left w:val="nil"/>
              <w:bottom w:val="nil"/>
              <w:right w:val="nil"/>
            </w:tcBorders>
            <w:shd w:val="clear" w:color="auto" w:fill="auto"/>
            <w:noWrap/>
            <w:vAlign w:val="center"/>
            <w:hideMark/>
          </w:tcPr>
          <w:p w14:paraId="0F95B24E" w14:textId="79D82B32"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5. </w:t>
            </w:r>
            <w:r w:rsidR="00645598" w:rsidRPr="00B03538">
              <w:rPr>
                <w:rFonts w:ascii="Calibri" w:eastAsia="Times New Roman" w:hAnsi="Calibri" w:cs="Calibri"/>
                <w:color w:val="000000"/>
              </w:rPr>
              <w:t>T</w:t>
            </w:r>
            <w:r w:rsidR="009F182E">
              <w:rPr>
                <w:rFonts w:ascii="Calibri" w:eastAsia="Times New Roman" w:hAnsi="Calibri" w:cs="Calibri"/>
                <w:color w:val="000000"/>
              </w:rPr>
              <w:t>eacher</w:t>
            </w:r>
            <w:r w:rsidR="00645598" w:rsidRPr="00B03538">
              <w:rPr>
                <w:rFonts w:ascii="Calibri" w:eastAsia="Times New Roman" w:hAnsi="Calibri" w:cs="Calibri"/>
                <w:color w:val="000000"/>
              </w:rPr>
              <w:t xml:space="preserve"> communicated in multiple ways</w:t>
            </w:r>
          </w:p>
        </w:tc>
        <w:tc>
          <w:tcPr>
            <w:tcW w:w="1395" w:type="dxa"/>
            <w:tcBorders>
              <w:top w:val="nil"/>
              <w:left w:val="nil"/>
              <w:bottom w:val="nil"/>
              <w:right w:val="nil"/>
            </w:tcBorders>
            <w:shd w:val="clear" w:color="auto" w:fill="auto"/>
            <w:noWrap/>
            <w:vAlign w:val="center"/>
            <w:hideMark/>
          </w:tcPr>
          <w:p w14:paraId="7CE604E4"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148</w:t>
            </w:r>
          </w:p>
        </w:tc>
      </w:tr>
      <w:tr w:rsidR="00645598" w:rsidRPr="00B03538" w14:paraId="2336927E" w14:textId="77777777" w:rsidTr="00645598">
        <w:trPr>
          <w:trHeight w:val="301"/>
        </w:trPr>
        <w:tc>
          <w:tcPr>
            <w:tcW w:w="5173" w:type="dxa"/>
            <w:tcBorders>
              <w:top w:val="nil"/>
              <w:left w:val="nil"/>
              <w:bottom w:val="nil"/>
              <w:right w:val="nil"/>
            </w:tcBorders>
            <w:shd w:val="clear" w:color="auto" w:fill="auto"/>
            <w:noWrap/>
            <w:vAlign w:val="center"/>
            <w:hideMark/>
          </w:tcPr>
          <w:p w14:paraId="5A1CBC45" w14:textId="51E11C32"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6. </w:t>
            </w:r>
            <w:r w:rsidR="009F182E">
              <w:rPr>
                <w:rFonts w:ascii="Calibri" w:eastAsia="Times New Roman" w:hAnsi="Calibri" w:cs="Calibri"/>
                <w:color w:val="000000"/>
              </w:rPr>
              <w:t>Classroom e</w:t>
            </w:r>
            <w:r w:rsidR="00645598" w:rsidRPr="00B03538">
              <w:rPr>
                <w:rFonts w:ascii="Calibri" w:eastAsia="Times New Roman" w:hAnsi="Calibri" w:cs="Calibri"/>
                <w:color w:val="000000"/>
              </w:rPr>
              <w:t>nvironment</w:t>
            </w:r>
          </w:p>
        </w:tc>
        <w:tc>
          <w:tcPr>
            <w:tcW w:w="1395" w:type="dxa"/>
            <w:tcBorders>
              <w:top w:val="nil"/>
              <w:left w:val="nil"/>
              <w:bottom w:val="nil"/>
              <w:right w:val="nil"/>
            </w:tcBorders>
            <w:shd w:val="clear" w:color="auto" w:fill="auto"/>
            <w:noWrap/>
            <w:vAlign w:val="center"/>
            <w:hideMark/>
          </w:tcPr>
          <w:p w14:paraId="1B6F9868"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186</w:t>
            </w:r>
          </w:p>
        </w:tc>
      </w:tr>
      <w:tr w:rsidR="00645598" w:rsidRPr="00B03538" w14:paraId="332F609A" w14:textId="77777777" w:rsidTr="009F182E">
        <w:trPr>
          <w:trHeight w:val="301"/>
        </w:trPr>
        <w:tc>
          <w:tcPr>
            <w:tcW w:w="5173" w:type="dxa"/>
            <w:tcBorders>
              <w:top w:val="nil"/>
              <w:left w:val="nil"/>
              <w:right w:val="nil"/>
            </w:tcBorders>
            <w:shd w:val="clear" w:color="auto" w:fill="auto"/>
            <w:noWrap/>
            <w:vAlign w:val="center"/>
            <w:hideMark/>
          </w:tcPr>
          <w:p w14:paraId="7F9EB4E6" w14:textId="6334EA68"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7. </w:t>
            </w:r>
            <w:r w:rsidR="00645598" w:rsidRPr="00B03538">
              <w:rPr>
                <w:rFonts w:ascii="Calibri" w:eastAsia="Times New Roman" w:hAnsi="Calibri" w:cs="Calibri"/>
                <w:color w:val="000000"/>
              </w:rPr>
              <w:t>Behavior management</w:t>
            </w:r>
          </w:p>
        </w:tc>
        <w:tc>
          <w:tcPr>
            <w:tcW w:w="1395" w:type="dxa"/>
            <w:tcBorders>
              <w:top w:val="nil"/>
              <w:left w:val="nil"/>
              <w:right w:val="nil"/>
            </w:tcBorders>
            <w:shd w:val="clear" w:color="auto" w:fill="auto"/>
            <w:noWrap/>
            <w:vAlign w:val="center"/>
            <w:hideMark/>
          </w:tcPr>
          <w:p w14:paraId="068EE68D"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181</w:t>
            </w:r>
          </w:p>
        </w:tc>
      </w:tr>
      <w:tr w:rsidR="00645598" w:rsidRPr="00B03538" w14:paraId="3C663B6B" w14:textId="77777777" w:rsidTr="009F182E">
        <w:trPr>
          <w:trHeight w:val="301"/>
        </w:trPr>
        <w:tc>
          <w:tcPr>
            <w:tcW w:w="5173" w:type="dxa"/>
            <w:tcBorders>
              <w:top w:val="nil"/>
              <w:left w:val="nil"/>
              <w:bottom w:val="single" w:sz="4" w:space="0" w:color="auto"/>
              <w:right w:val="nil"/>
            </w:tcBorders>
            <w:shd w:val="clear" w:color="auto" w:fill="auto"/>
            <w:noWrap/>
            <w:vAlign w:val="center"/>
            <w:hideMark/>
          </w:tcPr>
          <w:p w14:paraId="3B99C252" w14:textId="1CF11AD2" w:rsidR="00645598" w:rsidRPr="00B03538" w:rsidRDefault="00106D2F" w:rsidP="00645598">
            <w:pPr>
              <w:spacing w:after="0" w:line="240" w:lineRule="auto"/>
              <w:ind w:firstLineChars="100" w:firstLine="220"/>
              <w:rPr>
                <w:rFonts w:ascii="Calibri" w:eastAsia="Times New Roman" w:hAnsi="Calibri" w:cs="Calibri"/>
                <w:color w:val="000000"/>
              </w:rPr>
            </w:pPr>
            <w:r>
              <w:rPr>
                <w:rFonts w:ascii="Calibri" w:eastAsia="Times New Roman" w:hAnsi="Calibri" w:cs="Calibri"/>
                <w:color w:val="000000"/>
              </w:rPr>
              <w:t xml:space="preserve">8. </w:t>
            </w:r>
            <w:r w:rsidR="00645598" w:rsidRPr="00B03538">
              <w:rPr>
                <w:rFonts w:ascii="Calibri" w:eastAsia="Times New Roman" w:hAnsi="Calibri" w:cs="Calibri"/>
                <w:color w:val="000000"/>
              </w:rPr>
              <w:t>T</w:t>
            </w:r>
            <w:r w:rsidR="009F182E">
              <w:rPr>
                <w:rFonts w:ascii="Calibri" w:eastAsia="Times New Roman" w:hAnsi="Calibri" w:cs="Calibri"/>
                <w:color w:val="000000"/>
              </w:rPr>
              <w:t>eacher t</w:t>
            </w:r>
            <w:r w:rsidR="00645598" w:rsidRPr="00B03538">
              <w:rPr>
                <w:rFonts w:ascii="Calibri" w:eastAsia="Times New Roman" w:hAnsi="Calibri" w:cs="Calibri"/>
                <w:color w:val="000000"/>
              </w:rPr>
              <w:t>one</w:t>
            </w:r>
          </w:p>
        </w:tc>
        <w:tc>
          <w:tcPr>
            <w:tcW w:w="1395" w:type="dxa"/>
            <w:tcBorders>
              <w:top w:val="nil"/>
              <w:left w:val="nil"/>
              <w:bottom w:val="single" w:sz="4" w:space="0" w:color="auto"/>
              <w:right w:val="nil"/>
            </w:tcBorders>
            <w:shd w:val="clear" w:color="auto" w:fill="auto"/>
            <w:noWrap/>
            <w:vAlign w:val="center"/>
            <w:hideMark/>
          </w:tcPr>
          <w:p w14:paraId="14C09D7B" w14:textId="77777777" w:rsidR="00645598" w:rsidRPr="00B03538" w:rsidRDefault="00645598" w:rsidP="00645598">
            <w:pPr>
              <w:spacing w:after="0" w:line="240" w:lineRule="auto"/>
              <w:jc w:val="center"/>
              <w:rPr>
                <w:rFonts w:ascii="Calibri" w:eastAsia="Times New Roman" w:hAnsi="Calibri" w:cs="Calibri"/>
                <w:color w:val="000000"/>
              </w:rPr>
            </w:pPr>
            <w:r>
              <w:rPr>
                <w:rFonts w:ascii="Calibri" w:eastAsia="Times New Roman" w:hAnsi="Calibri" w:cs="Calibri"/>
                <w:color w:val="000000"/>
              </w:rPr>
              <w:t>.</w:t>
            </w:r>
            <w:r w:rsidRPr="00B03538">
              <w:rPr>
                <w:rFonts w:ascii="Calibri" w:eastAsia="Times New Roman" w:hAnsi="Calibri" w:cs="Calibri"/>
                <w:color w:val="000000"/>
              </w:rPr>
              <w:t>087</w:t>
            </w:r>
          </w:p>
        </w:tc>
      </w:tr>
    </w:tbl>
    <w:p w14:paraId="1E057B45" w14:textId="77777777" w:rsidR="0096310A" w:rsidRDefault="0096310A" w:rsidP="00EF4F23"/>
    <w:p w14:paraId="6D3995B7" w14:textId="55318C09" w:rsidR="00EF4F23" w:rsidRDefault="00EF4F23" w:rsidP="00EF4F23"/>
    <w:p w14:paraId="68D6072A" w14:textId="77777777" w:rsidR="00EF4F23" w:rsidRDefault="00EF4F23" w:rsidP="00EF4F23"/>
    <w:p w14:paraId="7A9FDA90" w14:textId="3BBBBFAA" w:rsidR="009F182E" w:rsidRDefault="009F182E" w:rsidP="00662495">
      <w:pPr>
        <w:contextualSpacing/>
      </w:pPr>
    </w:p>
    <w:p w14:paraId="6E34B29C" w14:textId="77777777" w:rsidR="009F182E" w:rsidRPr="009F182E" w:rsidRDefault="009F182E" w:rsidP="009F182E"/>
    <w:p w14:paraId="1A6F0520" w14:textId="77777777" w:rsidR="009F182E" w:rsidRPr="009F182E" w:rsidRDefault="009F182E" w:rsidP="009F182E"/>
    <w:p w14:paraId="7D1EBBBC" w14:textId="77777777" w:rsidR="009F182E" w:rsidRPr="009F182E" w:rsidRDefault="009F182E" w:rsidP="009F182E"/>
    <w:p w14:paraId="0520AE08" w14:textId="77777777" w:rsidR="009F182E" w:rsidRPr="009F182E" w:rsidRDefault="009F182E" w:rsidP="009F182E"/>
    <w:p w14:paraId="76E69EBB" w14:textId="77777777" w:rsidR="009F182E" w:rsidRPr="009F182E" w:rsidRDefault="009F182E" w:rsidP="009F182E"/>
    <w:p w14:paraId="0CA70E4B" w14:textId="77777777" w:rsidR="009F182E" w:rsidRPr="009F182E" w:rsidRDefault="009F182E" w:rsidP="009F182E"/>
    <w:p w14:paraId="3936BF25" w14:textId="77777777" w:rsidR="009F182E" w:rsidRPr="009F182E" w:rsidRDefault="009F182E" w:rsidP="009F182E"/>
    <w:p w14:paraId="018A1D70" w14:textId="77777777" w:rsidR="009F182E" w:rsidRPr="009F182E" w:rsidRDefault="009F182E" w:rsidP="009F182E"/>
    <w:p w14:paraId="26865CDD" w14:textId="77777777" w:rsidR="009F182E" w:rsidRPr="009F182E" w:rsidRDefault="009F182E" w:rsidP="009F182E"/>
    <w:p w14:paraId="2CB4B8EC" w14:textId="0BA541EC" w:rsidR="009F182E" w:rsidRDefault="009F182E" w:rsidP="009F182E"/>
    <w:p w14:paraId="5DDEBC55" w14:textId="44EBF6E9" w:rsidR="008C1D4C" w:rsidRDefault="008C1D4C" w:rsidP="009F182E">
      <w:pPr>
        <w:ind w:firstLine="720"/>
      </w:pPr>
    </w:p>
    <w:p w14:paraId="2B6C2BB4" w14:textId="66161B0F" w:rsidR="009F182E" w:rsidRPr="009F182E" w:rsidRDefault="009F182E" w:rsidP="009F182E">
      <w:r>
        <w:t xml:space="preserve">Overall, the ICCs were very low, indicating a low likelihood of rater bias. The item with the highest ICC was the IMA rating of student engagement, but even this ICC was </w:t>
      </w:r>
      <w:r w:rsidR="00022605">
        <w:t>relatively low</w:t>
      </w:r>
      <w:r>
        <w:t xml:space="preserve">. </w:t>
      </w:r>
    </w:p>
    <w:sectPr w:rsidR="009F182E" w:rsidRPr="009F182E" w:rsidSect="00ED61B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D0DED" w14:textId="77777777" w:rsidR="0070461B" w:rsidRDefault="0070461B" w:rsidP="00111F4A">
      <w:pPr>
        <w:spacing w:after="0" w:line="240" w:lineRule="auto"/>
      </w:pPr>
      <w:r>
        <w:separator/>
      </w:r>
    </w:p>
  </w:endnote>
  <w:endnote w:type="continuationSeparator" w:id="0">
    <w:p w14:paraId="3F7DAD0D" w14:textId="77777777" w:rsidR="0070461B" w:rsidRDefault="0070461B" w:rsidP="00111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595903"/>
      <w:docPartObj>
        <w:docPartGallery w:val="Page Numbers (Bottom of Page)"/>
        <w:docPartUnique/>
      </w:docPartObj>
    </w:sdtPr>
    <w:sdtEndPr>
      <w:rPr>
        <w:noProof/>
      </w:rPr>
    </w:sdtEndPr>
    <w:sdtContent>
      <w:p w14:paraId="4B7F049F" w14:textId="02F91A95" w:rsidR="005F78AC" w:rsidRDefault="005F78AC">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0E4A2E32" w14:textId="77777777" w:rsidR="005F78AC" w:rsidRDefault="005F78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C0C52" w14:textId="77777777" w:rsidR="0070461B" w:rsidRDefault="0070461B" w:rsidP="00111F4A">
      <w:pPr>
        <w:spacing w:after="0" w:line="240" w:lineRule="auto"/>
      </w:pPr>
      <w:r>
        <w:separator/>
      </w:r>
    </w:p>
  </w:footnote>
  <w:footnote w:type="continuationSeparator" w:id="0">
    <w:p w14:paraId="1029A330" w14:textId="77777777" w:rsidR="0070461B" w:rsidRDefault="0070461B" w:rsidP="00111F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1B1"/>
    <w:multiLevelType w:val="hybridMultilevel"/>
    <w:tmpl w:val="17601C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E772F8"/>
    <w:multiLevelType w:val="hybridMultilevel"/>
    <w:tmpl w:val="B346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6150C3"/>
    <w:multiLevelType w:val="hybridMultilevel"/>
    <w:tmpl w:val="1768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EA1DF5"/>
    <w:multiLevelType w:val="hybridMultilevel"/>
    <w:tmpl w:val="FBEC1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E93424"/>
    <w:multiLevelType w:val="hybridMultilevel"/>
    <w:tmpl w:val="FB324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8F1CFA"/>
    <w:multiLevelType w:val="hybridMultilevel"/>
    <w:tmpl w:val="A252C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7D0DC0"/>
    <w:multiLevelType w:val="hybridMultilevel"/>
    <w:tmpl w:val="6BEA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869591">
    <w:abstractNumId w:val="3"/>
  </w:num>
  <w:num w:numId="2" w16cid:durableId="2078359712">
    <w:abstractNumId w:val="6"/>
  </w:num>
  <w:num w:numId="3" w16cid:durableId="1873031969">
    <w:abstractNumId w:val="4"/>
  </w:num>
  <w:num w:numId="4" w16cid:durableId="1875774077">
    <w:abstractNumId w:val="1"/>
  </w:num>
  <w:num w:numId="5" w16cid:durableId="490290454">
    <w:abstractNumId w:val="5"/>
  </w:num>
  <w:num w:numId="6" w16cid:durableId="1520313036">
    <w:abstractNumId w:val="0"/>
  </w:num>
  <w:num w:numId="7" w16cid:durableId="1262907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84"/>
    <w:rsid w:val="000143DE"/>
    <w:rsid w:val="00022605"/>
    <w:rsid w:val="0002272F"/>
    <w:rsid w:val="000246EE"/>
    <w:rsid w:val="000268E1"/>
    <w:rsid w:val="000350DA"/>
    <w:rsid w:val="00054A7F"/>
    <w:rsid w:val="00066433"/>
    <w:rsid w:val="000B12DD"/>
    <w:rsid w:val="000B2C54"/>
    <w:rsid w:val="000D73F8"/>
    <w:rsid w:val="000E47E4"/>
    <w:rsid w:val="00100E85"/>
    <w:rsid w:val="00103A6A"/>
    <w:rsid w:val="00106D2F"/>
    <w:rsid w:val="00111F4A"/>
    <w:rsid w:val="00115AF2"/>
    <w:rsid w:val="00116943"/>
    <w:rsid w:val="00116B2E"/>
    <w:rsid w:val="00126562"/>
    <w:rsid w:val="0013717D"/>
    <w:rsid w:val="0014025E"/>
    <w:rsid w:val="00145CB4"/>
    <w:rsid w:val="00147603"/>
    <w:rsid w:val="0015070E"/>
    <w:rsid w:val="00171C41"/>
    <w:rsid w:val="001A1251"/>
    <w:rsid w:val="001A4C2A"/>
    <w:rsid w:val="001B28E4"/>
    <w:rsid w:val="001C028F"/>
    <w:rsid w:val="001D1119"/>
    <w:rsid w:val="001E5C0D"/>
    <w:rsid w:val="001F4B94"/>
    <w:rsid w:val="00207FCE"/>
    <w:rsid w:val="00212D03"/>
    <w:rsid w:val="00241AC4"/>
    <w:rsid w:val="00242BC7"/>
    <w:rsid w:val="002461A0"/>
    <w:rsid w:val="00256F73"/>
    <w:rsid w:val="002819B7"/>
    <w:rsid w:val="00281A06"/>
    <w:rsid w:val="00284A8D"/>
    <w:rsid w:val="002C086C"/>
    <w:rsid w:val="002C57F3"/>
    <w:rsid w:val="002D70D2"/>
    <w:rsid w:val="002E045C"/>
    <w:rsid w:val="002E52E2"/>
    <w:rsid w:val="002F0F92"/>
    <w:rsid w:val="002F1C5A"/>
    <w:rsid w:val="0030749D"/>
    <w:rsid w:val="00310B3E"/>
    <w:rsid w:val="00335230"/>
    <w:rsid w:val="00335505"/>
    <w:rsid w:val="00374DF3"/>
    <w:rsid w:val="00392EEC"/>
    <w:rsid w:val="003A3ED9"/>
    <w:rsid w:val="003A510E"/>
    <w:rsid w:val="003C4C40"/>
    <w:rsid w:val="003C5376"/>
    <w:rsid w:val="003D5CCB"/>
    <w:rsid w:val="003E5EA3"/>
    <w:rsid w:val="004449A9"/>
    <w:rsid w:val="00453BD6"/>
    <w:rsid w:val="004542E1"/>
    <w:rsid w:val="004725E7"/>
    <w:rsid w:val="004817CA"/>
    <w:rsid w:val="004903B5"/>
    <w:rsid w:val="004B54C3"/>
    <w:rsid w:val="004E7BB3"/>
    <w:rsid w:val="004F441C"/>
    <w:rsid w:val="004F49AF"/>
    <w:rsid w:val="004F559D"/>
    <w:rsid w:val="004F689C"/>
    <w:rsid w:val="005050D3"/>
    <w:rsid w:val="005236AB"/>
    <w:rsid w:val="005678A7"/>
    <w:rsid w:val="00570024"/>
    <w:rsid w:val="00571723"/>
    <w:rsid w:val="005C7856"/>
    <w:rsid w:val="005F78AC"/>
    <w:rsid w:val="00614AF6"/>
    <w:rsid w:val="006240C6"/>
    <w:rsid w:val="00640430"/>
    <w:rsid w:val="00645598"/>
    <w:rsid w:val="00651B29"/>
    <w:rsid w:val="00660181"/>
    <w:rsid w:val="00662495"/>
    <w:rsid w:val="00671D10"/>
    <w:rsid w:val="006746BD"/>
    <w:rsid w:val="00694115"/>
    <w:rsid w:val="006A7528"/>
    <w:rsid w:val="006B67EA"/>
    <w:rsid w:val="006D1F68"/>
    <w:rsid w:val="00700893"/>
    <w:rsid w:val="0070461B"/>
    <w:rsid w:val="00710BD8"/>
    <w:rsid w:val="00723B4F"/>
    <w:rsid w:val="00752740"/>
    <w:rsid w:val="007608C4"/>
    <w:rsid w:val="007675E7"/>
    <w:rsid w:val="0077102D"/>
    <w:rsid w:val="00785D13"/>
    <w:rsid w:val="0078660C"/>
    <w:rsid w:val="00797F37"/>
    <w:rsid w:val="007A11CD"/>
    <w:rsid w:val="007C23EB"/>
    <w:rsid w:val="007D1866"/>
    <w:rsid w:val="007F08C7"/>
    <w:rsid w:val="007F4D0D"/>
    <w:rsid w:val="007F58EC"/>
    <w:rsid w:val="008146DA"/>
    <w:rsid w:val="00817708"/>
    <w:rsid w:val="00846BE3"/>
    <w:rsid w:val="00850D3E"/>
    <w:rsid w:val="00851EE8"/>
    <w:rsid w:val="008728CA"/>
    <w:rsid w:val="008A3564"/>
    <w:rsid w:val="008C1D4C"/>
    <w:rsid w:val="008D1687"/>
    <w:rsid w:val="008D5480"/>
    <w:rsid w:val="008F2253"/>
    <w:rsid w:val="009166A2"/>
    <w:rsid w:val="00940F91"/>
    <w:rsid w:val="0094604C"/>
    <w:rsid w:val="009579D9"/>
    <w:rsid w:val="0096310A"/>
    <w:rsid w:val="00967A47"/>
    <w:rsid w:val="00970C10"/>
    <w:rsid w:val="009820FA"/>
    <w:rsid w:val="00987EE3"/>
    <w:rsid w:val="009A286D"/>
    <w:rsid w:val="009F182E"/>
    <w:rsid w:val="009F3D74"/>
    <w:rsid w:val="00A12C9E"/>
    <w:rsid w:val="00A32065"/>
    <w:rsid w:val="00A641B7"/>
    <w:rsid w:val="00A770E0"/>
    <w:rsid w:val="00A772B7"/>
    <w:rsid w:val="00A81536"/>
    <w:rsid w:val="00A90AA9"/>
    <w:rsid w:val="00A97F8A"/>
    <w:rsid w:val="00AB0F55"/>
    <w:rsid w:val="00AB2E84"/>
    <w:rsid w:val="00AD7000"/>
    <w:rsid w:val="00AF07BE"/>
    <w:rsid w:val="00AF1D87"/>
    <w:rsid w:val="00AF52FC"/>
    <w:rsid w:val="00B24734"/>
    <w:rsid w:val="00B75C4B"/>
    <w:rsid w:val="00BD7904"/>
    <w:rsid w:val="00BE3D04"/>
    <w:rsid w:val="00C15A1D"/>
    <w:rsid w:val="00C165B6"/>
    <w:rsid w:val="00C16D95"/>
    <w:rsid w:val="00C30663"/>
    <w:rsid w:val="00C36307"/>
    <w:rsid w:val="00C50704"/>
    <w:rsid w:val="00C62362"/>
    <w:rsid w:val="00CA18B3"/>
    <w:rsid w:val="00CC007B"/>
    <w:rsid w:val="00CC1B63"/>
    <w:rsid w:val="00CD1021"/>
    <w:rsid w:val="00D13901"/>
    <w:rsid w:val="00D13F84"/>
    <w:rsid w:val="00D33D8D"/>
    <w:rsid w:val="00D43B21"/>
    <w:rsid w:val="00D558A3"/>
    <w:rsid w:val="00D66BB0"/>
    <w:rsid w:val="00D676A1"/>
    <w:rsid w:val="00D74F9C"/>
    <w:rsid w:val="00D8036D"/>
    <w:rsid w:val="00D82309"/>
    <w:rsid w:val="00D860EA"/>
    <w:rsid w:val="00DC384D"/>
    <w:rsid w:val="00DC4267"/>
    <w:rsid w:val="00DE3130"/>
    <w:rsid w:val="00E0255C"/>
    <w:rsid w:val="00E03BAD"/>
    <w:rsid w:val="00E2353B"/>
    <w:rsid w:val="00E2663F"/>
    <w:rsid w:val="00E27521"/>
    <w:rsid w:val="00E27991"/>
    <w:rsid w:val="00E53DEE"/>
    <w:rsid w:val="00E62BF4"/>
    <w:rsid w:val="00E75678"/>
    <w:rsid w:val="00E95561"/>
    <w:rsid w:val="00EA1F38"/>
    <w:rsid w:val="00EA7141"/>
    <w:rsid w:val="00ED4B61"/>
    <w:rsid w:val="00ED61B5"/>
    <w:rsid w:val="00EF4F23"/>
    <w:rsid w:val="00EF5FC7"/>
    <w:rsid w:val="00F10D29"/>
    <w:rsid w:val="00F21337"/>
    <w:rsid w:val="00F51AD2"/>
    <w:rsid w:val="00F653AB"/>
    <w:rsid w:val="00F675A7"/>
    <w:rsid w:val="00F82DD2"/>
    <w:rsid w:val="00F82E72"/>
    <w:rsid w:val="00F836E7"/>
    <w:rsid w:val="00F94693"/>
    <w:rsid w:val="00FA2400"/>
    <w:rsid w:val="00FA45EF"/>
    <w:rsid w:val="00FD2278"/>
    <w:rsid w:val="00FF21EC"/>
    <w:rsid w:val="00FF3C53"/>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48A1"/>
  <w15:chartTrackingRefBased/>
  <w15:docId w15:val="{73122707-07ED-4DB8-A9D3-BCD6CE6F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025E"/>
    <w:pPr>
      <w:ind w:left="720"/>
      <w:contextualSpacing/>
    </w:pPr>
  </w:style>
  <w:style w:type="character" w:styleId="CommentReference">
    <w:name w:val="annotation reference"/>
    <w:basedOn w:val="DefaultParagraphFont"/>
    <w:uiPriority w:val="99"/>
    <w:semiHidden/>
    <w:unhideWhenUsed/>
    <w:rsid w:val="00A81536"/>
    <w:rPr>
      <w:sz w:val="16"/>
      <w:szCs w:val="16"/>
    </w:rPr>
  </w:style>
  <w:style w:type="paragraph" w:styleId="CommentText">
    <w:name w:val="annotation text"/>
    <w:basedOn w:val="Normal"/>
    <w:link w:val="CommentTextChar"/>
    <w:uiPriority w:val="99"/>
    <w:semiHidden/>
    <w:unhideWhenUsed/>
    <w:rsid w:val="00A81536"/>
    <w:pPr>
      <w:spacing w:line="240" w:lineRule="auto"/>
    </w:pPr>
    <w:rPr>
      <w:sz w:val="20"/>
      <w:szCs w:val="20"/>
    </w:rPr>
  </w:style>
  <w:style w:type="character" w:customStyle="1" w:styleId="CommentTextChar">
    <w:name w:val="Comment Text Char"/>
    <w:basedOn w:val="DefaultParagraphFont"/>
    <w:link w:val="CommentText"/>
    <w:uiPriority w:val="99"/>
    <w:semiHidden/>
    <w:rsid w:val="00A81536"/>
    <w:rPr>
      <w:sz w:val="20"/>
      <w:szCs w:val="20"/>
    </w:rPr>
  </w:style>
  <w:style w:type="paragraph" w:styleId="CommentSubject">
    <w:name w:val="annotation subject"/>
    <w:basedOn w:val="CommentText"/>
    <w:next w:val="CommentText"/>
    <w:link w:val="CommentSubjectChar"/>
    <w:uiPriority w:val="99"/>
    <w:semiHidden/>
    <w:unhideWhenUsed/>
    <w:rsid w:val="00A81536"/>
    <w:rPr>
      <w:b/>
      <w:bCs/>
    </w:rPr>
  </w:style>
  <w:style w:type="character" w:customStyle="1" w:styleId="CommentSubjectChar">
    <w:name w:val="Comment Subject Char"/>
    <w:basedOn w:val="CommentTextChar"/>
    <w:link w:val="CommentSubject"/>
    <w:uiPriority w:val="99"/>
    <w:semiHidden/>
    <w:rsid w:val="00A81536"/>
    <w:rPr>
      <w:b/>
      <w:bCs/>
      <w:sz w:val="20"/>
      <w:szCs w:val="20"/>
    </w:rPr>
  </w:style>
  <w:style w:type="paragraph" w:styleId="BalloonText">
    <w:name w:val="Balloon Text"/>
    <w:basedOn w:val="Normal"/>
    <w:link w:val="BalloonTextChar"/>
    <w:uiPriority w:val="99"/>
    <w:semiHidden/>
    <w:unhideWhenUsed/>
    <w:rsid w:val="00A815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1536"/>
    <w:rPr>
      <w:rFonts w:ascii="Segoe UI" w:hAnsi="Segoe UI" w:cs="Segoe UI"/>
      <w:sz w:val="18"/>
      <w:szCs w:val="18"/>
    </w:rPr>
  </w:style>
  <w:style w:type="table" w:styleId="TableGrid">
    <w:name w:val="Table Grid"/>
    <w:basedOn w:val="TableNormal"/>
    <w:uiPriority w:val="39"/>
    <w:rsid w:val="009579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11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F4A"/>
  </w:style>
  <w:style w:type="paragraph" w:styleId="Footer">
    <w:name w:val="footer"/>
    <w:basedOn w:val="Normal"/>
    <w:link w:val="FooterChar"/>
    <w:uiPriority w:val="99"/>
    <w:unhideWhenUsed/>
    <w:rsid w:val="00111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F4A"/>
  </w:style>
  <w:style w:type="paragraph" w:styleId="Revision">
    <w:name w:val="Revision"/>
    <w:hidden/>
    <w:uiPriority w:val="99"/>
    <w:semiHidden/>
    <w:rsid w:val="003352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57849">
      <w:bodyDiv w:val="1"/>
      <w:marLeft w:val="0"/>
      <w:marRight w:val="0"/>
      <w:marTop w:val="0"/>
      <w:marBottom w:val="0"/>
      <w:divBdr>
        <w:top w:val="none" w:sz="0" w:space="0" w:color="auto"/>
        <w:left w:val="none" w:sz="0" w:space="0" w:color="auto"/>
        <w:bottom w:val="none" w:sz="0" w:space="0" w:color="auto"/>
        <w:right w:val="none" w:sz="0" w:space="0" w:color="auto"/>
      </w:divBdr>
    </w:div>
    <w:div w:id="270862309">
      <w:bodyDiv w:val="1"/>
      <w:marLeft w:val="0"/>
      <w:marRight w:val="0"/>
      <w:marTop w:val="0"/>
      <w:marBottom w:val="0"/>
      <w:divBdr>
        <w:top w:val="none" w:sz="0" w:space="0" w:color="auto"/>
        <w:left w:val="none" w:sz="0" w:space="0" w:color="auto"/>
        <w:bottom w:val="none" w:sz="0" w:space="0" w:color="auto"/>
        <w:right w:val="none" w:sz="0" w:space="0" w:color="auto"/>
      </w:divBdr>
    </w:div>
    <w:div w:id="306473511">
      <w:bodyDiv w:val="1"/>
      <w:marLeft w:val="0"/>
      <w:marRight w:val="0"/>
      <w:marTop w:val="0"/>
      <w:marBottom w:val="0"/>
      <w:divBdr>
        <w:top w:val="none" w:sz="0" w:space="0" w:color="auto"/>
        <w:left w:val="none" w:sz="0" w:space="0" w:color="auto"/>
        <w:bottom w:val="none" w:sz="0" w:space="0" w:color="auto"/>
        <w:right w:val="none" w:sz="0" w:space="0" w:color="auto"/>
      </w:divBdr>
    </w:div>
    <w:div w:id="317271752">
      <w:bodyDiv w:val="1"/>
      <w:marLeft w:val="0"/>
      <w:marRight w:val="0"/>
      <w:marTop w:val="0"/>
      <w:marBottom w:val="0"/>
      <w:divBdr>
        <w:top w:val="none" w:sz="0" w:space="0" w:color="auto"/>
        <w:left w:val="none" w:sz="0" w:space="0" w:color="auto"/>
        <w:bottom w:val="none" w:sz="0" w:space="0" w:color="auto"/>
        <w:right w:val="none" w:sz="0" w:space="0" w:color="auto"/>
      </w:divBdr>
    </w:div>
    <w:div w:id="488257100">
      <w:bodyDiv w:val="1"/>
      <w:marLeft w:val="0"/>
      <w:marRight w:val="0"/>
      <w:marTop w:val="0"/>
      <w:marBottom w:val="0"/>
      <w:divBdr>
        <w:top w:val="none" w:sz="0" w:space="0" w:color="auto"/>
        <w:left w:val="none" w:sz="0" w:space="0" w:color="auto"/>
        <w:bottom w:val="none" w:sz="0" w:space="0" w:color="auto"/>
        <w:right w:val="none" w:sz="0" w:space="0" w:color="auto"/>
      </w:divBdr>
    </w:div>
    <w:div w:id="689330996">
      <w:bodyDiv w:val="1"/>
      <w:marLeft w:val="0"/>
      <w:marRight w:val="0"/>
      <w:marTop w:val="0"/>
      <w:marBottom w:val="0"/>
      <w:divBdr>
        <w:top w:val="none" w:sz="0" w:space="0" w:color="auto"/>
        <w:left w:val="none" w:sz="0" w:space="0" w:color="auto"/>
        <w:bottom w:val="none" w:sz="0" w:space="0" w:color="auto"/>
        <w:right w:val="none" w:sz="0" w:space="0" w:color="auto"/>
      </w:divBdr>
    </w:div>
    <w:div w:id="1027369149">
      <w:bodyDiv w:val="1"/>
      <w:marLeft w:val="0"/>
      <w:marRight w:val="0"/>
      <w:marTop w:val="0"/>
      <w:marBottom w:val="0"/>
      <w:divBdr>
        <w:top w:val="none" w:sz="0" w:space="0" w:color="auto"/>
        <w:left w:val="none" w:sz="0" w:space="0" w:color="auto"/>
        <w:bottom w:val="none" w:sz="0" w:space="0" w:color="auto"/>
        <w:right w:val="none" w:sz="0" w:space="0" w:color="auto"/>
      </w:divBdr>
    </w:div>
    <w:div w:id="1208179121">
      <w:bodyDiv w:val="1"/>
      <w:marLeft w:val="0"/>
      <w:marRight w:val="0"/>
      <w:marTop w:val="0"/>
      <w:marBottom w:val="0"/>
      <w:divBdr>
        <w:top w:val="none" w:sz="0" w:space="0" w:color="auto"/>
        <w:left w:val="none" w:sz="0" w:space="0" w:color="auto"/>
        <w:bottom w:val="none" w:sz="0" w:space="0" w:color="auto"/>
        <w:right w:val="none" w:sz="0" w:space="0" w:color="auto"/>
      </w:divBdr>
    </w:div>
    <w:div w:id="1228030043">
      <w:bodyDiv w:val="1"/>
      <w:marLeft w:val="0"/>
      <w:marRight w:val="0"/>
      <w:marTop w:val="0"/>
      <w:marBottom w:val="0"/>
      <w:divBdr>
        <w:top w:val="none" w:sz="0" w:space="0" w:color="auto"/>
        <w:left w:val="none" w:sz="0" w:space="0" w:color="auto"/>
        <w:bottom w:val="none" w:sz="0" w:space="0" w:color="auto"/>
        <w:right w:val="none" w:sz="0" w:space="0" w:color="auto"/>
      </w:divBdr>
    </w:div>
    <w:div w:id="1515027661">
      <w:bodyDiv w:val="1"/>
      <w:marLeft w:val="0"/>
      <w:marRight w:val="0"/>
      <w:marTop w:val="0"/>
      <w:marBottom w:val="0"/>
      <w:divBdr>
        <w:top w:val="none" w:sz="0" w:space="0" w:color="auto"/>
        <w:left w:val="none" w:sz="0" w:space="0" w:color="auto"/>
        <w:bottom w:val="none" w:sz="0" w:space="0" w:color="auto"/>
        <w:right w:val="none" w:sz="0" w:space="0" w:color="auto"/>
      </w:divBdr>
    </w:div>
    <w:div w:id="1591112002">
      <w:bodyDiv w:val="1"/>
      <w:marLeft w:val="0"/>
      <w:marRight w:val="0"/>
      <w:marTop w:val="0"/>
      <w:marBottom w:val="0"/>
      <w:divBdr>
        <w:top w:val="none" w:sz="0" w:space="0" w:color="auto"/>
        <w:left w:val="none" w:sz="0" w:space="0" w:color="auto"/>
        <w:bottom w:val="none" w:sz="0" w:space="0" w:color="auto"/>
        <w:right w:val="none" w:sz="0" w:space="0" w:color="auto"/>
      </w:divBdr>
    </w:div>
    <w:div w:id="1796867100">
      <w:bodyDiv w:val="1"/>
      <w:marLeft w:val="0"/>
      <w:marRight w:val="0"/>
      <w:marTop w:val="0"/>
      <w:marBottom w:val="0"/>
      <w:divBdr>
        <w:top w:val="none" w:sz="0" w:space="0" w:color="auto"/>
        <w:left w:val="none" w:sz="0" w:space="0" w:color="auto"/>
        <w:bottom w:val="none" w:sz="0" w:space="0" w:color="auto"/>
        <w:right w:val="none" w:sz="0" w:space="0" w:color="auto"/>
      </w:divBdr>
    </w:div>
    <w:div w:id="1810053426">
      <w:bodyDiv w:val="1"/>
      <w:marLeft w:val="0"/>
      <w:marRight w:val="0"/>
      <w:marTop w:val="0"/>
      <w:marBottom w:val="0"/>
      <w:divBdr>
        <w:top w:val="none" w:sz="0" w:space="0" w:color="auto"/>
        <w:left w:val="none" w:sz="0" w:space="0" w:color="auto"/>
        <w:bottom w:val="none" w:sz="0" w:space="0" w:color="auto"/>
        <w:right w:val="none" w:sz="0" w:space="0" w:color="auto"/>
      </w:divBdr>
    </w:div>
    <w:div w:id="1926256139">
      <w:bodyDiv w:val="1"/>
      <w:marLeft w:val="0"/>
      <w:marRight w:val="0"/>
      <w:marTop w:val="0"/>
      <w:marBottom w:val="0"/>
      <w:divBdr>
        <w:top w:val="none" w:sz="0" w:space="0" w:color="auto"/>
        <w:left w:val="none" w:sz="0" w:space="0" w:color="auto"/>
        <w:bottom w:val="none" w:sz="0" w:space="0" w:color="auto"/>
        <w:right w:val="none" w:sz="0" w:space="0" w:color="auto"/>
      </w:divBdr>
    </w:div>
    <w:div w:id="2009552493">
      <w:bodyDiv w:val="1"/>
      <w:marLeft w:val="0"/>
      <w:marRight w:val="0"/>
      <w:marTop w:val="0"/>
      <w:marBottom w:val="0"/>
      <w:divBdr>
        <w:top w:val="none" w:sz="0" w:space="0" w:color="auto"/>
        <w:left w:val="none" w:sz="0" w:space="0" w:color="auto"/>
        <w:bottom w:val="none" w:sz="0" w:space="0" w:color="auto"/>
        <w:right w:val="none" w:sz="0" w:space="0" w:color="auto"/>
      </w:divBdr>
    </w:div>
    <w:div w:id="2062433606">
      <w:bodyDiv w:val="1"/>
      <w:marLeft w:val="0"/>
      <w:marRight w:val="0"/>
      <w:marTop w:val="0"/>
      <w:marBottom w:val="0"/>
      <w:divBdr>
        <w:top w:val="none" w:sz="0" w:space="0" w:color="auto"/>
        <w:left w:val="none" w:sz="0" w:space="0" w:color="auto"/>
        <w:bottom w:val="none" w:sz="0" w:space="0" w:color="auto"/>
        <w:right w:val="none" w:sz="0" w:space="0" w:color="auto"/>
      </w:divBdr>
    </w:div>
    <w:div w:id="2112165161">
      <w:bodyDiv w:val="1"/>
      <w:marLeft w:val="0"/>
      <w:marRight w:val="0"/>
      <w:marTop w:val="0"/>
      <w:marBottom w:val="0"/>
      <w:divBdr>
        <w:top w:val="none" w:sz="0" w:space="0" w:color="auto"/>
        <w:left w:val="none" w:sz="0" w:space="0" w:color="auto"/>
        <w:bottom w:val="none" w:sz="0" w:space="0" w:color="auto"/>
        <w:right w:val="none" w:sz="0" w:space="0" w:color="auto"/>
      </w:divBdr>
    </w:div>
    <w:div w:id="2119593116">
      <w:bodyDiv w:val="1"/>
      <w:marLeft w:val="0"/>
      <w:marRight w:val="0"/>
      <w:marTop w:val="0"/>
      <w:marBottom w:val="0"/>
      <w:divBdr>
        <w:top w:val="none" w:sz="0" w:space="0" w:color="auto"/>
        <w:left w:val="none" w:sz="0" w:space="0" w:color="auto"/>
        <w:bottom w:val="none" w:sz="0" w:space="0" w:color="auto"/>
        <w:right w:val="none" w:sz="0" w:space="0" w:color="auto"/>
      </w:divBdr>
    </w:div>
    <w:div w:id="213340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8925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Easton Stone</dc:creator>
  <cp:keywords/>
  <dc:description/>
  <cp:lastModifiedBy>Rainey, Luke</cp:lastModifiedBy>
  <cp:revision>2</cp:revision>
  <dcterms:created xsi:type="dcterms:W3CDTF">2023-11-02T18:17:00Z</dcterms:created>
  <dcterms:modified xsi:type="dcterms:W3CDTF">2023-11-02T18:17:00Z</dcterms:modified>
</cp:coreProperties>
</file>